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F8D25" w14:textId="77777777" w:rsidR="00820953" w:rsidRPr="00C103E1" w:rsidRDefault="006A6FA6" w:rsidP="005E0F43">
      <w:pPr>
        <w:ind w:left="-1260"/>
        <w:rPr>
          <w:rFonts w:ascii="Lato" w:hAnsi="Lato" w:cs="Lato" w:hint="eastAsia"/>
          <w:b/>
          <w:sz w:val="44"/>
          <w:szCs w:val="44"/>
        </w:rPr>
      </w:pPr>
      <w:r>
        <w:rPr>
          <w:rFonts w:ascii="Lato" w:hAnsi="Lato" w:cs="Lato"/>
          <w:b/>
          <w:sz w:val="44"/>
          <w:szCs w:val="44"/>
        </w:rPr>
        <w:t>HIPAA</w:t>
      </w:r>
      <w:r w:rsidR="00820953" w:rsidRPr="00C103E1">
        <w:rPr>
          <w:rFonts w:ascii="Lato" w:hAnsi="Lato" w:cs="Lato"/>
          <w:b/>
          <w:sz w:val="44"/>
          <w:szCs w:val="44"/>
        </w:rPr>
        <w:t xml:space="preserve"> Compliance Checklist for 2017</w:t>
      </w:r>
    </w:p>
    <w:p w14:paraId="4B168494" w14:textId="77777777" w:rsidR="002E4C8F" w:rsidRDefault="002E4C8F" w:rsidP="00A24A04">
      <w:pPr>
        <w:ind w:left="-1260"/>
        <w:rPr>
          <w:sz w:val="16"/>
          <w:szCs w:val="16"/>
        </w:rPr>
      </w:pPr>
    </w:p>
    <w:p w14:paraId="39E90E30" w14:textId="77777777" w:rsidR="004F068A" w:rsidRDefault="00820953" w:rsidP="004F068A">
      <w:pPr>
        <w:ind w:left="-1260"/>
        <w:rPr>
          <w:sz w:val="16"/>
          <w:szCs w:val="16"/>
        </w:rPr>
      </w:pPr>
      <w:r w:rsidRPr="001814B4">
        <w:rPr>
          <w:sz w:val="16"/>
          <w:szCs w:val="16"/>
        </w:rPr>
        <w:t xml:space="preserve">This checklist is intended to aid employers, who sponsor group health plans, to review their company’s compliance with key regulations of the </w:t>
      </w:r>
      <w:r w:rsidR="006A6FA6">
        <w:rPr>
          <w:sz w:val="16"/>
          <w:szCs w:val="16"/>
        </w:rPr>
        <w:t>Health Insurance Portability and Accountability Act (HIPAA)</w:t>
      </w:r>
      <w:r w:rsidRPr="001814B4">
        <w:rPr>
          <w:sz w:val="16"/>
          <w:szCs w:val="16"/>
        </w:rPr>
        <w:t xml:space="preserve"> for 2017. If you have further </w:t>
      </w:r>
      <w:r w:rsidR="00EF7862" w:rsidRPr="001814B4">
        <w:rPr>
          <w:sz w:val="16"/>
          <w:szCs w:val="16"/>
        </w:rPr>
        <w:t>questions,</w:t>
      </w:r>
      <w:r w:rsidRPr="001814B4">
        <w:rPr>
          <w:sz w:val="16"/>
          <w:szCs w:val="16"/>
        </w:rPr>
        <w:t xml:space="preserve"> </w:t>
      </w:r>
      <w:r w:rsidR="00AA11BD">
        <w:rPr>
          <w:sz w:val="16"/>
          <w:szCs w:val="16"/>
        </w:rPr>
        <w:t>talk to</w:t>
      </w:r>
      <w:r w:rsidRPr="001814B4">
        <w:rPr>
          <w:sz w:val="16"/>
          <w:szCs w:val="16"/>
        </w:rPr>
        <w:t xml:space="preserve"> an associate at The Olson Group for a full Compliance Assessment.</w:t>
      </w:r>
    </w:p>
    <w:p w14:paraId="3CD21AE8" w14:textId="77777777" w:rsidR="00AA11BD" w:rsidRDefault="00AA11BD" w:rsidP="004F068A">
      <w:pPr>
        <w:ind w:left="-1260"/>
        <w:rPr>
          <w:sz w:val="16"/>
          <w:szCs w:val="16"/>
        </w:rPr>
      </w:pPr>
    </w:p>
    <w:p w14:paraId="635F1D75" w14:textId="77777777" w:rsidR="00A24A04" w:rsidRPr="001814B4" w:rsidRDefault="00AA11BD" w:rsidP="004F068A">
      <w:pPr>
        <w:ind w:left="-1260"/>
        <w:rPr>
          <w:sz w:val="16"/>
          <w:szCs w:val="16"/>
        </w:rPr>
      </w:pPr>
      <w:r>
        <w:rPr>
          <w:sz w:val="16"/>
          <w:szCs w:val="16"/>
        </w:rPr>
        <w:t xml:space="preserve">For more information, visit </w:t>
      </w:r>
      <w:hyperlink r:id="rId7" w:history="1">
        <w:r w:rsidRPr="00AA11BD">
          <w:rPr>
            <w:rStyle w:val="Hyperlink"/>
            <w:sz w:val="16"/>
            <w:szCs w:val="16"/>
          </w:rPr>
          <w:t>https://theolsongroup.com</w:t>
        </w:r>
      </w:hyperlink>
      <w:r w:rsidR="00B126D2">
        <w:rPr>
          <w:rStyle w:val="Hyperlink"/>
          <w:sz w:val="16"/>
          <w:szCs w:val="16"/>
        </w:rPr>
        <w:t xml:space="preserve"> </w:t>
      </w:r>
      <w:r w:rsidR="00D363C4">
        <w:rPr>
          <w:sz w:val="16"/>
          <w:szCs w:val="16"/>
        </w:rPr>
        <w:t>or call 402-289-1046.</w:t>
      </w:r>
    </w:p>
    <w:p w14:paraId="52F9EFEA" w14:textId="77777777" w:rsidR="00820953" w:rsidRPr="001814B4" w:rsidRDefault="00820953" w:rsidP="00820953">
      <w:pPr>
        <w:rPr>
          <w:sz w:val="16"/>
          <w:szCs w:val="16"/>
        </w:rPr>
      </w:pPr>
    </w:p>
    <w:p w14:paraId="5975B8C0" w14:textId="77777777" w:rsidR="00820953" w:rsidRPr="001814B4" w:rsidRDefault="00C103E1" w:rsidP="00820953">
      <w:pPr>
        <w:rPr>
          <w:sz w:val="16"/>
          <w:szCs w:val="16"/>
        </w:rPr>
      </w:pPr>
      <w:r>
        <w:rPr>
          <w:noProof/>
          <w:sz w:val="16"/>
          <w:szCs w:val="16"/>
        </w:rPr>
        <w:drawing>
          <wp:anchor distT="0" distB="0" distL="114300" distR="114300" simplePos="0" relativeHeight="251665408" behindDoc="0" locked="0" layoutInCell="1" allowOverlap="1" wp14:anchorId="69DE9A84" wp14:editId="3393143B">
            <wp:simplePos x="0" y="0"/>
            <wp:positionH relativeFrom="column">
              <wp:posOffset>1997224</wp:posOffset>
            </wp:positionH>
            <wp:positionV relativeFrom="paragraph">
              <wp:posOffset>7305891</wp:posOffset>
            </wp:positionV>
            <wp:extent cx="1469390" cy="482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160" w:type="dxa"/>
        <w:tblInd w:w="-1202"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820953" w:rsidRPr="001814B4" w14:paraId="6ECCD7EE" w14:textId="77777777" w:rsidTr="002C00AC">
        <w:trPr>
          <w:trHeight w:val="251"/>
        </w:trPr>
        <w:tc>
          <w:tcPr>
            <w:tcW w:w="810" w:type="dxa"/>
            <w:shd w:val="clear" w:color="auto" w:fill="FFFFFF" w:themeFill="background1"/>
          </w:tcPr>
          <w:p w14:paraId="143D884D" w14:textId="77777777" w:rsidR="00820953" w:rsidRPr="007D765D" w:rsidRDefault="00820953" w:rsidP="001D13C6">
            <w:pPr>
              <w:rPr>
                <w:b/>
                <w:sz w:val="16"/>
                <w:szCs w:val="16"/>
              </w:rPr>
            </w:pPr>
            <w:r w:rsidRPr="007D765D">
              <w:rPr>
                <w:b/>
                <w:sz w:val="16"/>
                <w:szCs w:val="16"/>
              </w:rPr>
              <w:t>Checklist</w:t>
            </w:r>
          </w:p>
        </w:tc>
        <w:tc>
          <w:tcPr>
            <w:tcW w:w="1530" w:type="dxa"/>
            <w:shd w:val="clear" w:color="auto" w:fill="B8CCE4" w:themeFill="accent1" w:themeFillTint="66"/>
          </w:tcPr>
          <w:p w14:paraId="17A2B0B1" w14:textId="77777777" w:rsidR="00820953" w:rsidRPr="007D765D" w:rsidRDefault="00820953" w:rsidP="001D13C6">
            <w:pPr>
              <w:rPr>
                <w:b/>
                <w:sz w:val="16"/>
                <w:szCs w:val="16"/>
              </w:rPr>
            </w:pPr>
            <w:r w:rsidRPr="007D765D">
              <w:rPr>
                <w:b/>
                <w:sz w:val="16"/>
                <w:szCs w:val="16"/>
              </w:rPr>
              <w:t>Regulation</w:t>
            </w:r>
          </w:p>
        </w:tc>
        <w:tc>
          <w:tcPr>
            <w:tcW w:w="4320" w:type="dxa"/>
            <w:shd w:val="clear" w:color="auto" w:fill="FBD4B4" w:themeFill="accent6" w:themeFillTint="66"/>
          </w:tcPr>
          <w:p w14:paraId="57612B0D" w14:textId="77777777" w:rsidR="00820953" w:rsidRPr="007D765D" w:rsidRDefault="00820953" w:rsidP="001D13C6">
            <w:pPr>
              <w:rPr>
                <w:b/>
                <w:sz w:val="16"/>
                <w:szCs w:val="16"/>
              </w:rPr>
            </w:pPr>
            <w:r w:rsidRPr="007D765D">
              <w:rPr>
                <w:b/>
                <w:sz w:val="16"/>
                <w:szCs w:val="16"/>
              </w:rPr>
              <w:t>To Do List</w:t>
            </w:r>
          </w:p>
        </w:tc>
        <w:tc>
          <w:tcPr>
            <w:tcW w:w="2430" w:type="dxa"/>
            <w:shd w:val="clear" w:color="auto" w:fill="D6E3BC" w:themeFill="accent3" w:themeFillTint="66"/>
          </w:tcPr>
          <w:p w14:paraId="45BD66C4" w14:textId="77777777" w:rsidR="00820953" w:rsidRPr="007D765D" w:rsidRDefault="00820953" w:rsidP="001D13C6">
            <w:pPr>
              <w:rPr>
                <w:b/>
                <w:sz w:val="16"/>
                <w:szCs w:val="16"/>
              </w:rPr>
            </w:pPr>
            <w:r w:rsidRPr="007D765D">
              <w:rPr>
                <w:b/>
                <w:sz w:val="16"/>
                <w:szCs w:val="16"/>
              </w:rPr>
              <w:t xml:space="preserve">Relevant </w:t>
            </w:r>
            <w:proofErr w:type="gramStart"/>
            <w:r w:rsidRPr="007D765D">
              <w:rPr>
                <w:b/>
                <w:sz w:val="16"/>
                <w:szCs w:val="16"/>
              </w:rPr>
              <w:t>For</w:t>
            </w:r>
            <w:proofErr w:type="gramEnd"/>
            <w:r w:rsidR="001814B4" w:rsidRPr="007D765D">
              <w:rPr>
                <w:b/>
                <w:sz w:val="16"/>
                <w:szCs w:val="16"/>
              </w:rPr>
              <w:t>:</w:t>
            </w:r>
          </w:p>
        </w:tc>
        <w:tc>
          <w:tcPr>
            <w:tcW w:w="2070" w:type="dxa"/>
            <w:shd w:val="clear" w:color="auto" w:fill="CCC0D9" w:themeFill="accent4" w:themeFillTint="66"/>
          </w:tcPr>
          <w:p w14:paraId="0E1C4D44" w14:textId="77777777" w:rsidR="00820953" w:rsidRPr="007D765D" w:rsidRDefault="00820953" w:rsidP="001D13C6">
            <w:pPr>
              <w:rPr>
                <w:b/>
                <w:sz w:val="16"/>
                <w:szCs w:val="16"/>
              </w:rPr>
            </w:pPr>
            <w:r w:rsidRPr="007D765D">
              <w:rPr>
                <w:b/>
                <w:sz w:val="16"/>
                <w:szCs w:val="16"/>
              </w:rPr>
              <w:t>Due Date</w:t>
            </w:r>
            <w:r w:rsidR="001814B4" w:rsidRPr="007D765D">
              <w:rPr>
                <w:b/>
                <w:sz w:val="16"/>
                <w:szCs w:val="16"/>
              </w:rPr>
              <w:t>:</w:t>
            </w:r>
          </w:p>
        </w:tc>
      </w:tr>
      <w:tr w:rsidR="002C00AC" w:rsidRPr="001814B4" w14:paraId="39B51AA3" w14:textId="77777777" w:rsidTr="00EC2B75">
        <w:trPr>
          <w:trHeight w:val="1277"/>
        </w:trPr>
        <w:tc>
          <w:tcPr>
            <w:tcW w:w="810" w:type="dxa"/>
          </w:tcPr>
          <w:p w14:paraId="4384C870" w14:textId="77777777" w:rsidR="002C00AC" w:rsidRPr="001814B4" w:rsidRDefault="002C00AC" w:rsidP="002C00AC">
            <w:pPr>
              <w:jc w:val="center"/>
              <w:rPr>
                <w:sz w:val="16"/>
                <w:szCs w:val="16"/>
              </w:rPr>
            </w:pPr>
          </w:p>
          <w:p w14:paraId="580A37A5" w14:textId="77777777" w:rsidR="002C00AC" w:rsidRPr="001814B4" w:rsidRDefault="002C00AC" w:rsidP="002C00AC">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EE57C12" wp14:editId="34D58426">
                      <wp:extent cx="236220" cy="236220"/>
                      <wp:effectExtent l="0" t="0" r="5080" b="508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17" name="Group 18"/>
                              <wpg:cNvGrpSpPr>
                                <a:grpSpLocks/>
                              </wpg:cNvGrpSpPr>
                              <wpg:grpSpPr bwMode="auto">
                                <a:xfrm>
                                  <a:off x="10" y="10"/>
                                  <a:ext cx="352" cy="352"/>
                                  <a:chOff x="10" y="10"/>
                                  <a:chExt cx="352" cy="352"/>
                                </a:xfrm>
                              </wpg:grpSpPr>
                              <wps:wsp>
                                <wps:cNvPr id="18" name="Freeform 1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38E623" id="Group 17"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XCBdC9wMAAJ8LAAAOAAAAAAAAAAAAAAAAACwCAABkcnMvZTJv&#10;RG9jLnhtbFBLAQItABQABgAIAAAAIQDQ+ldU2QAAAAMBAAAPAAAAAAAAAAAAAAAAAE8GAABkcnMv&#10;ZG93bnJldi54bWxQSwUGAAAAAAQABADzAAAAVQcAAAAA&#10;">
                      <v:group id="Group 18"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19"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VyA8wwAA&#10;ANsAAAAPAAAAZHJzL2Rvd25yZXYueG1sRI9Pi8IwEMXvgt8hjOBFNNWDSDWKCIose/HPxduQjG2x&#10;mZQm2u633zks7G2G9+a932x2va/Vh9pYBTYwn2WgiG1wFRcG7rfjdAUqJmSHdWAy8EMRdtvhYIO5&#10;Cx1f6HNNhZIQjjkaKFNqcq2jLcljnIWGWLRnaD0mWdtCuxY7Cfe1XmTZUnusWBpKbOhQkn1d394A&#10;PpaFy75Ox/Pjuzv1z7udTA7WmPGo369BJerTv/nv+uwEX2DlFxlAb3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VyA8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1B058F4F" w14:textId="77777777" w:rsidR="002C00AC" w:rsidRPr="001814B4" w:rsidRDefault="002C00AC" w:rsidP="002C00AC">
            <w:pPr>
              <w:jc w:val="center"/>
              <w:rPr>
                <w:sz w:val="16"/>
                <w:szCs w:val="16"/>
              </w:rPr>
            </w:pPr>
          </w:p>
        </w:tc>
        <w:tc>
          <w:tcPr>
            <w:tcW w:w="1530" w:type="dxa"/>
            <w:shd w:val="clear" w:color="auto" w:fill="DBE5F1" w:themeFill="accent1" w:themeFillTint="33"/>
            <w:vAlign w:val="center"/>
          </w:tcPr>
          <w:p w14:paraId="5AC376ED" w14:textId="0579A40F" w:rsidR="002C00AC" w:rsidRPr="001814B4" w:rsidRDefault="002C00AC" w:rsidP="002C00AC">
            <w:pPr>
              <w:jc w:val="center"/>
              <w:rPr>
                <w:sz w:val="16"/>
                <w:szCs w:val="16"/>
              </w:rPr>
            </w:pPr>
            <w:r>
              <w:rPr>
                <w:sz w:val="16"/>
                <w:szCs w:val="16"/>
              </w:rPr>
              <w:t>Notice of Special Enrollment Rights</w:t>
            </w:r>
          </w:p>
        </w:tc>
        <w:tc>
          <w:tcPr>
            <w:tcW w:w="4320" w:type="dxa"/>
            <w:shd w:val="clear" w:color="auto" w:fill="FDE9D9" w:themeFill="accent6" w:themeFillTint="33"/>
          </w:tcPr>
          <w:p w14:paraId="3779074D" w14:textId="77777777" w:rsidR="002C00AC" w:rsidRDefault="002C00AC" w:rsidP="004D10D0">
            <w:pPr>
              <w:pStyle w:val="ListParagraph"/>
              <w:numPr>
                <w:ilvl w:val="0"/>
                <w:numId w:val="12"/>
              </w:numPr>
              <w:rPr>
                <w:sz w:val="16"/>
                <w:szCs w:val="16"/>
              </w:rPr>
            </w:pPr>
            <w:r>
              <w:rPr>
                <w:sz w:val="16"/>
                <w:szCs w:val="16"/>
              </w:rPr>
              <w:t>Complete the notice that describes the group health plan’s special enrollment rules</w:t>
            </w:r>
          </w:p>
          <w:p w14:paraId="2B03DA06" w14:textId="77777777" w:rsidR="00B1482A" w:rsidRPr="00B1482A" w:rsidRDefault="00B1482A" w:rsidP="00B1482A">
            <w:pPr>
              <w:rPr>
                <w:sz w:val="16"/>
                <w:szCs w:val="16"/>
              </w:rPr>
            </w:pPr>
          </w:p>
          <w:p w14:paraId="07AFC5A2" w14:textId="2AB88038" w:rsidR="004D10D0" w:rsidRPr="004D10D0" w:rsidRDefault="004D10D0" w:rsidP="004D10D0">
            <w:pPr>
              <w:pStyle w:val="ListParagraph"/>
              <w:numPr>
                <w:ilvl w:val="0"/>
                <w:numId w:val="12"/>
              </w:numPr>
              <w:rPr>
                <w:sz w:val="16"/>
                <w:szCs w:val="16"/>
              </w:rPr>
            </w:pPr>
            <w:r>
              <w:rPr>
                <w:sz w:val="16"/>
                <w:szCs w:val="16"/>
              </w:rPr>
              <w:t>Know that HIPAA carries specific dates when coverage is required to be made effective for special enrollees</w:t>
            </w:r>
            <w:r>
              <w:rPr>
                <w:sz w:val="16"/>
                <w:szCs w:val="16"/>
              </w:rPr>
              <w:t>:</w:t>
            </w:r>
          </w:p>
          <w:p w14:paraId="130BE6E4" w14:textId="77777777" w:rsidR="004D10D0" w:rsidRDefault="004D10D0" w:rsidP="004D10D0">
            <w:pPr>
              <w:pStyle w:val="ListParagraph"/>
              <w:numPr>
                <w:ilvl w:val="1"/>
                <w:numId w:val="12"/>
              </w:numPr>
              <w:rPr>
                <w:sz w:val="16"/>
                <w:szCs w:val="16"/>
              </w:rPr>
            </w:pPr>
            <w:r>
              <w:rPr>
                <w:sz w:val="16"/>
                <w:szCs w:val="16"/>
              </w:rPr>
              <w:t>For special enrollment upon birth, adoption, or placement for adoption requires coverage to be made effective as of the date of birth, adoption, or placement</w:t>
            </w:r>
          </w:p>
          <w:p w14:paraId="4AA586AE" w14:textId="77777777" w:rsidR="004D10D0" w:rsidRPr="00406D21" w:rsidRDefault="004D10D0" w:rsidP="004D10D0">
            <w:pPr>
              <w:rPr>
                <w:sz w:val="16"/>
                <w:szCs w:val="16"/>
              </w:rPr>
            </w:pPr>
          </w:p>
          <w:p w14:paraId="3ED9BADC" w14:textId="4B2C907C" w:rsidR="002C00AC" w:rsidRPr="001814B4" w:rsidRDefault="004D10D0" w:rsidP="004D10D0">
            <w:pPr>
              <w:pStyle w:val="ListParagraph"/>
              <w:numPr>
                <w:ilvl w:val="1"/>
                <w:numId w:val="12"/>
              </w:numPr>
              <w:rPr>
                <w:sz w:val="16"/>
                <w:szCs w:val="16"/>
              </w:rPr>
            </w:pPr>
            <w:r>
              <w:rPr>
                <w:sz w:val="16"/>
                <w:szCs w:val="16"/>
              </w:rPr>
              <w:t>For special enrollment upon the loss of eligibility for other coverage, upon loss of employer contributions toward other coverage, or upon marriage, coverage requires coverage to be made effective no later than the first day of the firs calendar month following the date a completed request for enrollment is received</w:t>
            </w:r>
            <w:r w:rsidR="002C00AC">
              <w:rPr>
                <w:sz w:val="16"/>
                <w:szCs w:val="16"/>
              </w:rPr>
              <w:br/>
              <w:t xml:space="preserve"> </w:t>
            </w:r>
          </w:p>
        </w:tc>
        <w:tc>
          <w:tcPr>
            <w:tcW w:w="2430" w:type="dxa"/>
            <w:shd w:val="clear" w:color="auto" w:fill="EAF1DD" w:themeFill="accent3" w:themeFillTint="33"/>
          </w:tcPr>
          <w:p w14:paraId="7913C77A" w14:textId="3255F9F6" w:rsidR="002C00AC" w:rsidRPr="00B1482A" w:rsidRDefault="002C00AC" w:rsidP="00B1482A">
            <w:pPr>
              <w:rPr>
                <w:sz w:val="16"/>
                <w:szCs w:val="16"/>
              </w:rPr>
            </w:pPr>
            <w:r w:rsidRPr="00B1482A">
              <w:rPr>
                <w:sz w:val="16"/>
                <w:szCs w:val="16"/>
              </w:rPr>
              <w:t>Employers with group health plans that have 2 or more participants who are current employees</w:t>
            </w:r>
          </w:p>
        </w:tc>
        <w:tc>
          <w:tcPr>
            <w:tcW w:w="2070" w:type="dxa"/>
            <w:shd w:val="clear" w:color="auto" w:fill="E5DFEC" w:themeFill="accent4" w:themeFillTint="33"/>
            <w:vAlign w:val="center"/>
          </w:tcPr>
          <w:p w14:paraId="06D87960" w14:textId="27631BE0" w:rsidR="002C00AC" w:rsidRPr="000A4814" w:rsidRDefault="002C00AC" w:rsidP="002C00AC">
            <w:pPr>
              <w:jc w:val="center"/>
              <w:rPr>
                <w:sz w:val="16"/>
                <w:szCs w:val="16"/>
              </w:rPr>
            </w:pPr>
            <w:r>
              <w:rPr>
                <w:b/>
                <w:sz w:val="16"/>
                <w:szCs w:val="16"/>
              </w:rPr>
              <w:t>At or before the time an employee is initially offered the opportunity to enroll in the group health plan</w:t>
            </w:r>
          </w:p>
        </w:tc>
      </w:tr>
      <w:tr w:rsidR="002C00AC" w:rsidRPr="001814B4" w14:paraId="46265278" w14:textId="77777777" w:rsidTr="002C00AC">
        <w:trPr>
          <w:trHeight w:val="1052"/>
        </w:trPr>
        <w:tc>
          <w:tcPr>
            <w:tcW w:w="810" w:type="dxa"/>
          </w:tcPr>
          <w:p w14:paraId="73CBB2FB" w14:textId="77777777" w:rsidR="002C00AC" w:rsidRPr="001814B4" w:rsidRDefault="002C00AC" w:rsidP="002C00AC">
            <w:pPr>
              <w:jc w:val="center"/>
              <w:rPr>
                <w:sz w:val="16"/>
                <w:szCs w:val="16"/>
              </w:rPr>
            </w:pPr>
          </w:p>
          <w:p w14:paraId="689E4A3B" w14:textId="77777777" w:rsidR="002C00AC" w:rsidRPr="001814B4" w:rsidRDefault="002C00AC" w:rsidP="002C00AC">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E3B75D3" wp14:editId="4A241F8E">
                      <wp:extent cx="236220" cy="236220"/>
                      <wp:effectExtent l="0" t="0" r="5080" b="508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4" name="Group 75"/>
                              <wpg:cNvGrpSpPr>
                                <a:grpSpLocks/>
                              </wpg:cNvGrpSpPr>
                              <wpg:grpSpPr bwMode="auto">
                                <a:xfrm>
                                  <a:off x="10" y="10"/>
                                  <a:ext cx="352" cy="352"/>
                                  <a:chOff x="10" y="10"/>
                                  <a:chExt cx="352" cy="352"/>
                                </a:xfrm>
                              </wpg:grpSpPr>
                              <wps:wsp>
                                <wps:cNvPr id="75" name="Freeform 76"/>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FFA632" id="Group 74"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">
                      <v:group id="Group 75"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Freeform 76"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WoCwgAA&#10;ANsAAAAPAAAAZHJzL2Rvd25yZXYueG1sRI/NqsIwFIT3gu8QjuBGNL3CValGEUGRixt/Nu4OybEt&#10;NielybX17Y0guBxm5htmsWptKR5U+8Kxgp9RAoJYO1NwpuBy3g5nIHxANlg6JgVP8rBadjsLTI1r&#10;+EiPU8hEhLBPUUEeQpVK6XVOFv3IVcTRu7naYoiyzqSpsYlwW8pxkkykxYLjQo4VbXLS99O/VYDX&#10;SWaSv912fz00u/Z20YPBRivV77XrOYhAbfiGP+29UTD9hfeX+APk8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yJagL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p w14:paraId="1B92ADCD" w14:textId="77777777" w:rsidR="002C00AC" w:rsidRPr="001814B4" w:rsidRDefault="002C00AC" w:rsidP="002C00AC">
            <w:pPr>
              <w:jc w:val="center"/>
              <w:rPr>
                <w:sz w:val="16"/>
                <w:szCs w:val="16"/>
              </w:rPr>
            </w:pPr>
          </w:p>
        </w:tc>
        <w:tc>
          <w:tcPr>
            <w:tcW w:w="1530" w:type="dxa"/>
            <w:shd w:val="clear" w:color="auto" w:fill="DBE5F1" w:themeFill="accent1" w:themeFillTint="33"/>
            <w:vAlign w:val="center"/>
          </w:tcPr>
          <w:p w14:paraId="65224851" w14:textId="26979996" w:rsidR="002C00AC" w:rsidRPr="001814B4" w:rsidRDefault="002C00AC" w:rsidP="002C00AC">
            <w:pPr>
              <w:jc w:val="center"/>
              <w:rPr>
                <w:sz w:val="16"/>
                <w:szCs w:val="16"/>
              </w:rPr>
            </w:pPr>
            <w:r>
              <w:rPr>
                <w:sz w:val="16"/>
                <w:szCs w:val="16"/>
              </w:rPr>
              <w:t>Wellness Program Disclosure</w:t>
            </w:r>
          </w:p>
        </w:tc>
        <w:tc>
          <w:tcPr>
            <w:tcW w:w="4320" w:type="dxa"/>
            <w:shd w:val="clear" w:color="auto" w:fill="FDE9D9" w:themeFill="accent6" w:themeFillTint="33"/>
          </w:tcPr>
          <w:p w14:paraId="6269859E" w14:textId="1F6C6FB1" w:rsidR="002C00AC" w:rsidRPr="001814B4" w:rsidRDefault="002C00AC" w:rsidP="002C00AC">
            <w:pPr>
              <w:pStyle w:val="ListParagraph"/>
              <w:numPr>
                <w:ilvl w:val="0"/>
                <w:numId w:val="13"/>
              </w:numPr>
              <w:rPr>
                <w:sz w:val="16"/>
                <w:szCs w:val="16"/>
              </w:rPr>
            </w:pPr>
            <w:r>
              <w:rPr>
                <w:sz w:val="16"/>
                <w:szCs w:val="16"/>
              </w:rPr>
              <w:t xml:space="preserve">Compile a notice, if offering a wellness program, which discloses the availability of a reasonable alternative standard to qualify for a reward and states that </w:t>
            </w:r>
            <w:r w:rsidR="007B0174">
              <w:rPr>
                <w:sz w:val="16"/>
                <w:szCs w:val="16"/>
              </w:rPr>
              <w:t xml:space="preserve">the </w:t>
            </w:r>
            <w:r>
              <w:rPr>
                <w:sz w:val="16"/>
                <w:szCs w:val="16"/>
              </w:rPr>
              <w:t>recommendations of an individual’s personal physician will be accommodated</w:t>
            </w:r>
          </w:p>
        </w:tc>
        <w:tc>
          <w:tcPr>
            <w:tcW w:w="2430" w:type="dxa"/>
            <w:shd w:val="clear" w:color="auto" w:fill="EAF1DD" w:themeFill="accent3" w:themeFillTint="33"/>
          </w:tcPr>
          <w:p w14:paraId="5C89E69E" w14:textId="2EF85FF9" w:rsidR="002C00AC" w:rsidRPr="00B1482A" w:rsidRDefault="0090027A" w:rsidP="00B1482A">
            <w:pPr>
              <w:rPr>
                <w:sz w:val="16"/>
                <w:szCs w:val="16"/>
              </w:rPr>
            </w:pPr>
            <w:proofErr w:type="gramStart"/>
            <w:r w:rsidRPr="001814B4">
              <w:rPr>
                <w:sz w:val="16"/>
                <w:szCs w:val="16"/>
              </w:rPr>
              <w:t>All</w:t>
            </w:r>
            <w:proofErr w:type="gramEnd"/>
            <w:r w:rsidRPr="001814B4">
              <w:rPr>
                <w:sz w:val="16"/>
                <w:szCs w:val="16"/>
              </w:rPr>
              <w:t xml:space="preserve"> fully-insured and self-funded non-grandfathered plans</w:t>
            </w:r>
            <w:r>
              <w:rPr>
                <w:sz w:val="16"/>
                <w:szCs w:val="16"/>
              </w:rPr>
              <w:t xml:space="preserve">  </w:t>
            </w:r>
          </w:p>
        </w:tc>
        <w:tc>
          <w:tcPr>
            <w:tcW w:w="2070" w:type="dxa"/>
            <w:shd w:val="clear" w:color="auto" w:fill="E5DFEC" w:themeFill="accent4" w:themeFillTint="33"/>
            <w:vAlign w:val="center"/>
          </w:tcPr>
          <w:p w14:paraId="7D83D8EF" w14:textId="54FE8A81" w:rsidR="002C00AC" w:rsidRPr="000A4814" w:rsidRDefault="002C00AC" w:rsidP="005901E4">
            <w:pPr>
              <w:jc w:val="center"/>
              <w:rPr>
                <w:sz w:val="16"/>
                <w:szCs w:val="16"/>
              </w:rPr>
            </w:pPr>
            <w:r>
              <w:rPr>
                <w:b/>
                <w:sz w:val="16"/>
                <w:szCs w:val="16"/>
              </w:rPr>
              <w:t xml:space="preserve">Upon enrollment in the </w:t>
            </w:r>
            <w:r w:rsidR="005901E4">
              <w:rPr>
                <w:b/>
                <w:sz w:val="16"/>
                <w:szCs w:val="16"/>
              </w:rPr>
              <w:t>program</w:t>
            </w:r>
            <w:r>
              <w:rPr>
                <w:b/>
                <w:sz w:val="16"/>
                <w:szCs w:val="16"/>
              </w:rPr>
              <w:t xml:space="preserve"> and annually thereafter </w:t>
            </w:r>
          </w:p>
        </w:tc>
      </w:tr>
      <w:tr w:rsidR="002C00AC" w:rsidRPr="001814B4" w14:paraId="2FB4BBAC" w14:textId="77777777" w:rsidTr="009E1923">
        <w:trPr>
          <w:trHeight w:val="3131"/>
        </w:trPr>
        <w:tc>
          <w:tcPr>
            <w:tcW w:w="810" w:type="dxa"/>
          </w:tcPr>
          <w:p w14:paraId="473692FF" w14:textId="77777777" w:rsidR="002C00AC" w:rsidRPr="001814B4" w:rsidRDefault="002C00AC" w:rsidP="002C00AC">
            <w:pPr>
              <w:jc w:val="center"/>
              <w:rPr>
                <w:sz w:val="16"/>
                <w:szCs w:val="16"/>
              </w:rPr>
            </w:pPr>
          </w:p>
          <w:p w14:paraId="13B20C78" w14:textId="77777777" w:rsidR="002C00AC" w:rsidRPr="001814B4" w:rsidRDefault="002C00AC" w:rsidP="002C00AC">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6DB66D2" wp14:editId="0A047722">
                      <wp:extent cx="236220" cy="236220"/>
                      <wp:effectExtent l="0" t="0" r="5080" b="508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1" name="Group 72"/>
                              <wpg:cNvGrpSpPr>
                                <a:grpSpLocks/>
                              </wpg:cNvGrpSpPr>
                              <wpg:grpSpPr bwMode="auto">
                                <a:xfrm>
                                  <a:off x="10" y="10"/>
                                  <a:ext cx="352" cy="352"/>
                                  <a:chOff x="10" y="10"/>
                                  <a:chExt cx="352" cy="352"/>
                                </a:xfrm>
                              </wpg:grpSpPr>
                              <wps:wsp>
                                <wps:cNvPr id="72" name="Freeform 73"/>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EDECC7" id="Group 71"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">
                      <v:group id="Group 72"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Freeform 73"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YPJ2xAAA&#10;ANsAAAAPAAAAZHJzL2Rvd25yZXYueG1sRI/NasMwEITvhb6D2EAuppGbg1tcKyEEHELppYkvuS3S&#10;+odaK2Mptvv2VaHQ4zAz3zDFfrG9mGj0nWMFz5sUBLF2puNGQXUtn15B+IBssHdMCr7Jw373+FBg&#10;btzMnzRdQiMihH2OCtoQhlxKr1uy6DduII5e7UaLIcqxkWbEOcJtL7dpmkmLHceFFgc6tqS/Lner&#10;AG9ZY9L3U3m+fcynpa50khy1UuvVcngDEWgJ/+G/9tkoeNnC75f4A+Tu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2DydsQAAADbAAAADwAAAAAAAAAAAAAAAACXAgAAZHJzL2Rv&#10;d25yZXYueG1sUEsFBgAAAAAEAAQA9QAAAIgDAAAAAA==&#10;" path="m0,352l352,352,352,,,,,352xe" filled="f" strokecolor="#231f20" strokeweight="1pt">
                          <v:path arrowok="t" o:connecttype="custom" o:connectlocs="0,362;352,362;352,10;0,10;0,362" o:connectangles="0,0,0,0,0"/>
                        </v:shape>
                      </v:group>
                      <w10:anchorlock/>
                    </v:group>
                  </w:pict>
                </mc:Fallback>
              </mc:AlternateContent>
            </w:r>
          </w:p>
          <w:p w14:paraId="3095042D" w14:textId="77777777" w:rsidR="002C00AC" w:rsidRPr="001814B4" w:rsidRDefault="002C00AC" w:rsidP="002C00AC">
            <w:pPr>
              <w:jc w:val="center"/>
              <w:rPr>
                <w:sz w:val="16"/>
                <w:szCs w:val="16"/>
              </w:rPr>
            </w:pPr>
          </w:p>
        </w:tc>
        <w:tc>
          <w:tcPr>
            <w:tcW w:w="1530" w:type="dxa"/>
            <w:shd w:val="clear" w:color="auto" w:fill="DBE5F1" w:themeFill="accent1" w:themeFillTint="33"/>
            <w:vAlign w:val="center"/>
          </w:tcPr>
          <w:p w14:paraId="4E9B8F5B" w14:textId="77777777" w:rsidR="002C00AC" w:rsidRDefault="0057235C" w:rsidP="002C00AC">
            <w:pPr>
              <w:jc w:val="center"/>
              <w:rPr>
                <w:sz w:val="16"/>
                <w:szCs w:val="16"/>
              </w:rPr>
            </w:pPr>
            <w:r>
              <w:rPr>
                <w:sz w:val="16"/>
                <w:szCs w:val="16"/>
              </w:rPr>
              <w:t>Notice of Privacy Practices for Protected Health Information</w:t>
            </w:r>
          </w:p>
          <w:p w14:paraId="5FCE0F1B" w14:textId="02801FF0" w:rsidR="002E57D5" w:rsidRPr="001814B4" w:rsidRDefault="002E57D5" w:rsidP="002E57D5">
            <w:pPr>
              <w:jc w:val="center"/>
              <w:rPr>
                <w:sz w:val="16"/>
                <w:szCs w:val="16"/>
              </w:rPr>
            </w:pPr>
            <w:r>
              <w:rPr>
                <w:sz w:val="16"/>
                <w:szCs w:val="16"/>
              </w:rPr>
              <w:t>(Privacy Rule)</w:t>
            </w:r>
          </w:p>
        </w:tc>
        <w:tc>
          <w:tcPr>
            <w:tcW w:w="4320" w:type="dxa"/>
            <w:shd w:val="clear" w:color="auto" w:fill="FDE9D9" w:themeFill="accent6" w:themeFillTint="33"/>
          </w:tcPr>
          <w:p w14:paraId="0DB392D3" w14:textId="77777777" w:rsidR="002C00AC" w:rsidRDefault="00A119AF" w:rsidP="002C00AC">
            <w:pPr>
              <w:pStyle w:val="ListParagraph"/>
              <w:numPr>
                <w:ilvl w:val="0"/>
                <w:numId w:val="14"/>
              </w:numPr>
              <w:rPr>
                <w:sz w:val="16"/>
                <w:szCs w:val="16"/>
              </w:rPr>
            </w:pPr>
            <w:r>
              <w:rPr>
                <w:sz w:val="16"/>
                <w:szCs w:val="16"/>
              </w:rPr>
              <w:t>Provide plan participants with a notice that describes:</w:t>
            </w:r>
          </w:p>
          <w:p w14:paraId="1FDF8F1E" w14:textId="77777777" w:rsidR="00B1482A" w:rsidRDefault="00A119AF" w:rsidP="00B1482A">
            <w:pPr>
              <w:pStyle w:val="ListParagraph"/>
              <w:numPr>
                <w:ilvl w:val="1"/>
                <w:numId w:val="14"/>
              </w:numPr>
              <w:rPr>
                <w:sz w:val="16"/>
                <w:szCs w:val="16"/>
              </w:rPr>
            </w:pPr>
            <w:r>
              <w:rPr>
                <w:sz w:val="16"/>
                <w:szCs w:val="16"/>
              </w:rPr>
              <w:t xml:space="preserve">How the covered </w:t>
            </w:r>
            <w:r w:rsidR="00B1482A">
              <w:rPr>
                <w:sz w:val="16"/>
                <w:szCs w:val="16"/>
              </w:rPr>
              <w:t>health care provider may use and disclose protected health information about an individual</w:t>
            </w:r>
          </w:p>
          <w:p w14:paraId="46B9D2C7" w14:textId="77777777" w:rsidR="00B1482A" w:rsidRPr="00B1482A" w:rsidRDefault="00B1482A" w:rsidP="00B1482A">
            <w:pPr>
              <w:ind w:left="14"/>
              <w:rPr>
                <w:sz w:val="16"/>
                <w:szCs w:val="16"/>
              </w:rPr>
            </w:pPr>
          </w:p>
          <w:p w14:paraId="45F18D0D" w14:textId="77777777" w:rsidR="00A119AF" w:rsidRDefault="00B1482A" w:rsidP="00B1482A">
            <w:pPr>
              <w:pStyle w:val="ListParagraph"/>
              <w:numPr>
                <w:ilvl w:val="1"/>
                <w:numId w:val="14"/>
              </w:numPr>
              <w:rPr>
                <w:sz w:val="16"/>
                <w:szCs w:val="16"/>
              </w:rPr>
            </w:pPr>
            <w:r>
              <w:rPr>
                <w:sz w:val="16"/>
                <w:szCs w:val="16"/>
              </w:rPr>
              <w:t>The individual’s rights with respect to the information and how the individual may exercise these rights, including how the individual may complain to the covered health care provider</w:t>
            </w:r>
          </w:p>
          <w:p w14:paraId="10FCA1E9" w14:textId="77777777" w:rsidR="00B1482A" w:rsidRPr="00B1482A" w:rsidRDefault="00B1482A" w:rsidP="00B1482A">
            <w:pPr>
              <w:rPr>
                <w:sz w:val="16"/>
                <w:szCs w:val="16"/>
              </w:rPr>
            </w:pPr>
          </w:p>
          <w:p w14:paraId="4DA9B415" w14:textId="77777777" w:rsidR="00B1482A" w:rsidRDefault="00B1482A" w:rsidP="00B1482A">
            <w:pPr>
              <w:pStyle w:val="ListParagraph"/>
              <w:numPr>
                <w:ilvl w:val="1"/>
                <w:numId w:val="14"/>
              </w:numPr>
              <w:rPr>
                <w:sz w:val="16"/>
                <w:szCs w:val="16"/>
              </w:rPr>
            </w:pPr>
            <w:r>
              <w:rPr>
                <w:sz w:val="16"/>
                <w:szCs w:val="16"/>
              </w:rPr>
              <w:t>The covered health care provider’s legal duties with respect to the information, including a statement that the covered entity is required by law to maintain the privacy of protected health information</w:t>
            </w:r>
          </w:p>
          <w:p w14:paraId="52F448F0" w14:textId="77777777" w:rsidR="00B1482A" w:rsidRPr="00B1482A" w:rsidRDefault="00B1482A" w:rsidP="00B1482A">
            <w:pPr>
              <w:rPr>
                <w:sz w:val="16"/>
                <w:szCs w:val="16"/>
              </w:rPr>
            </w:pPr>
          </w:p>
          <w:p w14:paraId="0225B04D" w14:textId="7C07C109" w:rsidR="00B1482A" w:rsidRPr="001814B4" w:rsidRDefault="00B1482A" w:rsidP="00B1482A">
            <w:pPr>
              <w:pStyle w:val="ListParagraph"/>
              <w:numPr>
                <w:ilvl w:val="1"/>
                <w:numId w:val="14"/>
              </w:numPr>
              <w:rPr>
                <w:sz w:val="16"/>
                <w:szCs w:val="16"/>
              </w:rPr>
            </w:pPr>
            <w:r>
              <w:rPr>
                <w:sz w:val="16"/>
                <w:szCs w:val="16"/>
              </w:rPr>
              <w:t>Whom individuals can contact for further information about the covered health care provider’s privacy policies</w:t>
            </w:r>
          </w:p>
        </w:tc>
        <w:tc>
          <w:tcPr>
            <w:tcW w:w="2430" w:type="dxa"/>
            <w:shd w:val="clear" w:color="auto" w:fill="EAF1DD" w:themeFill="accent3" w:themeFillTint="33"/>
          </w:tcPr>
          <w:p w14:paraId="7AE93071" w14:textId="17FD1E18" w:rsidR="002C00AC" w:rsidRPr="001814B4" w:rsidRDefault="0057235C" w:rsidP="0057235C">
            <w:pPr>
              <w:rPr>
                <w:sz w:val="16"/>
                <w:szCs w:val="16"/>
              </w:rPr>
            </w:pPr>
            <w:r>
              <w:rPr>
                <w:sz w:val="16"/>
                <w:szCs w:val="16"/>
              </w:rPr>
              <w:t>Covered, entities, including health plans, unless a specific exception applies</w:t>
            </w:r>
          </w:p>
        </w:tc>
        <w:tc>
          <w:tcPr>
            <w:tcW w:w="2070" w:type="dxa"/>
            <w:shd w:val="clear" w:color="auto" w:fill="E5DFEC" w:themeFill="accent4" w:themeFillTint="33"/>
            <w:vAlign w:val="center"/>
          </w:tcPr>
          <w:p w14:paraId="69C63CC6" w14:textId="6BCD7227" w:rsidR="00B1482A" w:rsidRDefault="00B1482A" w:rsidP="00B1482A">
            <w:pPr>
              <w:jc w:val="center"/>
              <w:rPr>
                <w:sz w:val="16"/>
                <w:szCs w:val="16"/>
              </w:rPr>
            </w:pPr>
            <w:r w:rsidRPr="005147BC">
              <w:rPr>
                <w:b/>
                <w:sz w:val="16"/>
                <w:szCs w:val="16"/>
              </w:rPr>
              <w:t xml:space="preserve">Upon </w:t>
            </w:r>
            <w:r w:rsidR="00B537DB">
              <w:rPr>
                <w:b/>
                <w:sz w:val="16"/>
                <w:szCs w:val="16"/>
              </w:rPr>
              <w:t xml:space="preserve">an individual’s </w:t>
            </w:r>
            <w:r w:rsidRPr="005147BC">
              <w:rPr>
                <w:b/>
                <w:sz w:val="16"/>
                <w:szCs w:val="16"/>
              </w:rPr>
              <w:t>enrollment in the plan</w:t>
            </w:r>
            <w:r>
              <w:rPr>
                <w:sz w:val="16"/>
                <w:szCs w:val="16"/>
              </w:rPr>
              <w:t xml:space="preserve"> and:</w:t>
            </w:r>
          </w:p>
          <w:p w14:paraId="6464B337" w14:textId="77777777" w:rsidR="00B1482A" w:rsidRDefault="00B1482A" w:rsidP="00B1482A">
            <w:pPr>
              <w:pStyle w:val="ListParagraph"/>
              <w:numPr>
                <w:ilvl w:val="0"/>
                <w:numId w:val="39"/>
              </w:numPr>
              <w:rPr>
                <w:sz w:val="16"/>
                <w:szCs w:val="16"/>
              </w:rPr>
            </w:pPr>
            <w:r w:rsidRPr="005147BC">
              <w:rPr>
                <w:b/>
                <w:sz w:val="16"/>
                <w:szCs w:val="16"/>
              </w:rPr>
              <w:t>Within 60 days</w:t>
            </w:r>
            <w:r>
              <w:rPr>
                <w:sz w:val="16"/>
                <w:szCs w:val="16"/>
              </w:rPr>
              <w:t xml:space="preserve"> of a material revision</w:t>
            </w:r>
          </w:p>
          <w:p w14:paraId="4967D720" w14:textId="553D4819" w:rsidR="00B1482A" w:rsidRPr="00B1482A" w:rsidRDefault="00B1482A" w:rsidP="00B1482A">
            <w:pPr>
              <w:pStyle w:val="ListParagraph"/>
              <w:numPr>
                <w:ilvl w:val="0"/>
                <w:numId w:val="39"/>
              </w:numPr>
              <w:rPr>
                <w:sz w:val="16"/>
                <w:szCs w:val="16"/>
              </w:rPr>
            </w:pPr>
            <w:r w:rsidRPr="00367314">
              <w:rPr>
                <w:b/>
                <w:sz w:val="16"/>
                <w:szCs w:val="16"/>
              </w:rPr>
              <w:t>Once every three years</w:t>
            </w:r>
            <w:r>
              <w:rPr>
                <w:sz w:val="16"/>
                <w:szCs w:val="16"/>
              </w:rPr>
              <w:t xml:space="preserve"> (Notify participants how to obtain the notice)</w:t>
            </w:r>
          </w:p>
        </w:tc>
      </w:tr>
      <w:tr w:rsidR="002C00AC" w:rsidRPr="001814B4" w14:paraId="0F79DE1D" w14:textId="77777777" w:rsidTr="009E1923">
        <w:trPr>
          <w:trHeight w:val="2744"/>
        </w:trPr>
        <w:tc>
          <w:tcPr>
            <w:tcW w:w="810" w:type="dxa"/>
          </w:tcPr>
          <w:p w14:paraId="43906F2E" w14:textId="22D5C8C6" w:rsidR="002C00AC" w:rsidRPr="001814B4" w:rsidRDefault="002C00AC" w:rsidP="002C00AC">
            <w:pPr>
              <w:jc w:val="center"/>
              <w:rPr>
                <w:sz w:val="16"/>
                <w:szCs w:val="16"/>
              </w:rPr>
            </w:pPr>
          </w:p>
          <w:p w14:paraId="17060C4F" w14:textId="77777777" w:rsidR="002C00AC" w:rsidRPr="001814B4" w:rsidRDefault="002C00AC" w:rsidP="002C00AC">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85B1BF4" wp14:editId="0A4C6039">
                      <wp:extent cx="236220" cy="236220"/>
                      <wp:effectExtent l="0" t="0" r="5080" b="508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8" name="Group 69"/>
                              <wpg:cNvGrpSpPr>
                                <a:grpSpLocks/>
                              </wpg:cNvGrpSpPr>
                              <wpg:grpSpPr bwMode="auto">
                                <a:xfrm>
                                  <a:off x="10" y="10"/>
                                  <a:ext cx="352" cy="352"/>
                                  <a:chOff x="10" y="10"/>
                                  <a:chExt cx="352" cy="352"/>
                                </a:xfrm>
                              </wpg:grpSpPr>
                              <wps:wsp>
                                <wps:cNvPr id="69" name="Freeform 7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EC7298" id="Group 68"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gDKmJ9wMAAJ8LAAAOAAAAAAAAAAAAAAAAACwCAABkcnMvZTJv&#10;RG9jLnhtbFBLAQItABQABgAIAAAAIQDQ+ldU2QAAAAMBAAAPAAAAAAAAAAAAAAAAAE8GAABkcnMv&#10;ZG93bnJldi54bWxQSwUGAAAAAAQABADzAAAAVQcAAAAA&#10;">
                      <v:group id="Group 69"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Tb1hwQAAANsAAAAPAAAAZHJzL2Rvd25yZXYueG1sRE/LisIwFN0P+A/hCu7G&#10;tMqIVFMRUXEhA6OCuLs0tw9sbkoT2/r3k8XALA/nvd4MphYdta6yrCCeRiCIM6srLhTcrofPJQjn&#10;kTXWlknBmxxs0tHHGhNte/6h7uILEULYJaig9L5JpHRZSQbd1DbEgctta9AH2BZSt9iHcFPLWRQt&#10;pMGKQ0OJDe1Kyp6Xl1Fw7LHfzuN9d37mu/fj+vV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LTb1hwQAAANsAAAAPAAAA&#10;AAAAAAAAAAAAAKkCAABkcnMvZG93bnJldi54bWxQSwUGAAAAAAQABAD6AAAAlwMAAAAA&#10;">
                        <v:shape id="Freeform 70"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fbawwAA&#10;ANsAAAAPAAAAZHJzL2Rvd25yZXYueG1sRI9Pi8IwFMTvwn6H8Bb2Imu6eyjabSoiKCJe/HPx9kie&#10;bbF5KU3W1m9vBMHjMDO/YfL5YBtxo87XjhX8TBIQxNqZmksFp+PqewrCB2SDjWNScCcP8+JjlGNm&#10;XM97uh1CKSKEfYYKqhDaTEqvK7LoJ64ljt7FdRZDlF0pTYd9hNtG/iZJKi3WHBcqbGlZkb4e/q0C&#10;PKelSbbr1ea869fD5aTH46VW6utzWPyBCDSEd/jV3hgF6QyeX+IPk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Hfba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5E12E8F2" w14:textId="77777777" w:rsidR="002C00AC" w:rsidRPr="001814B4" w:rsidRDefault="002C00AC" w:rsidP="002C00AC">
            <w:pPr>
              <w:jc w:val="center"/>
              <w:rPr>
                <w:sz w:val="16"/>
                <w:szCs w:val="16"/>
              </w:rPr>
            </w:pPr>
          </w:p>
        </w:tc>
        <w:tc>
          <w:tcPr>
            <w:tcW w:w="1530" w:type="dxa"/>
            <w:shd w:val="clear" w:color="auto" w:fill="DBE5F1" w:themeFill="accent1" w:themeFillTint="33"/>
            <w:vAlign w:val="center"/>
          </w:tcPr>
          <w:p w14:paraId="167F793D" w14:textId="34D651B7" w:rsidR="002C00AC" w:rsidRPr="001814B4" w:rsidRDefault="00BE528D" w:rsidP="002C00AC">
            <w:pPr>
              <w:jc w:val="center"/>
              <w:rPr>
                <w:sz w:val="16"/>
                <w:szCs w:val="16"/>
              </w:rPr>
            </w:pPr>
            <w:r>
              <w:rPr>
                <w:sz w:val="16"/>
                <w:szCs w:val="16"/>
              </w:rPr>
              <w:t>Security Rule</w:t>
            </w:r>
          </w:p>
        </w:tc>
        <w:tc>
          <w:tcPr>
            <w:tcW w:w="4320" w:type="dxa"/>
            <w:shd w:val="clear" w:color="auto" w:fill="FDE9D9" w:themeFill="accent6" w:themeFillTint="33"/>
          </w:tcPr>
          <w:p w14:paraId="738C26D2" w14:textId="62BA32EF" w:rsidR="002C00AC" w:rsidRDefault="00AA1845" w:rsidP="002C00AC">
            <w:pPr>
              <w:pStyle w:val="ListParagraph"/>
              <w:numPr>
                <w:ilvl w:val="0"/>
                <w:numId w:val="17"/>
              </w:numPr>
              <w:rPr>
                <w:sz w:val="16"/>
                <w:szCs w:val="16"/>
              </w:rPr>
            </w:pPr>
            <w:r>
              <w:rPr>
                <w:sz w:val="16"/>
                <w:szCs w:val="16"/>
              </w:rPr>
              <w:t>Must maintain reasonable and appropriate, administrative, technical, and physical safeguards for protecting electronic protected health information (e-PHI). Specifically, you must:</w:t>
            </w:r>
          </w:p>
          <w:p w14:paraId="1AE8256D" w14:textId="77777777" w:rsidR="00AA1845" w:rsidRDefault="00AA1845" w:rsidP="00AA1845">
            <w:pPr>
              <w:pStyle w:val="ListParagraph"/>
              <w:numPr>
                <w:ilvl w:val="1"/>
                <w:numId w:val="17"/>
              </w:numPr>
              <w:rPr>
                <w:sz w:val="16"/>
                <w:szCs w:val="16"/>
              </w:rPr>
            </w:pPr>
            <w:r>
              <w:rPr>
                <w:sz w:val="16"/>
                <w:szCs w:val="16"/>
              </w:rPr>
              <w:t>Ensure the confidentiality, integrity, and availability of all e-PHI you create, receive, maintain, or transmit</w:t>
            </w:r>
          </w:p>
          <w:p w14:paraId="4D3B03C7" w14:textId="77777777" w:rsidR="00AA1845" w:rsidRPr="00AA1845" w:rsidRDefault="00AA1845" w:rsidP="00AA1845">
            <w:pPr>
              <w:ind w:left="14"/>
              <w:rPr>
                <w:sz w:val="16"/>
                <w:szCs w:val="16"/>
              </w:rPr>
            </w:pPr>
          </w:p>
          <w:p w14:paraId="639ED007" w14:textId="77777777" w:rsidR="00AA1845" w:rsidRDefault="00AA1845" w:rsidP="00AA1845">
            <w:pPr>
              <w:pStyle w:val="ListParagraph"/>
              <w:numPr>
                <w:ilvl w:val="1"/>
                <w:numId w:val="17"/>
              </w:numPr>
              <w:rPr>
                <w:sz w:val="16"/>
                <w:szCs w:val="16"/>
              </w:rPr>
            </w:pPr>
            <w:r>
              <w:rPr>
                <w:sz w:val="16"/>
                <w:szCs w:val="16"/>
              </w:rPr>
              <w:t>Identify and protect against reasonably anticipated threats to the security or integrity of the information</w:t>
            </w:r>
          </w:p>
          <w:p w14:paraId="66B86A70" w14:textId="77777777" w:rsidR="00AA1845" w:rsidRPr="00AA1845" w:rsidRDefault="00AA1845" w:rsidP="00AA1845">
            <w:pPr>
              <w:rPr>
                <w:sz w:val="16"/>
                <w:szCs w:val="16"/>
              </w:rPr>
            </w:pPr>
          </w:p>
          <w:p w14:paraId="3F3A3329" w14:textId="3A82F698" w:rsidR="00AA1845" w:rsidRDefault="00AA1845" w:rsidP="00AA1845">
            <w:pPr>
              <w:pStyle w:val="ListParagraph"/>
              <w:numPr>
                <w:ilvl w:val="1"/>
                <w:numId w:val="17"/>
              </w:numPr>
              <w:rPr>
                <w:sz w:val="16"/>
                <w:szCs w:val="16"/>
              </w:rPr>
            </w:pPr>
            <w:r>
              <w:rPr>
                <w:sz w:val="16"/>
                <w:szCs w:val="16"/>
              </w:rPr>
              <w:t>Protect against reasonably anticipated, impermissible uses or disclosures</w:t>
            </w:r>
          </w:p>
          <w:p w14:paraId="40EA6D6C" w14:textId="77777777" w:rsidR="00AA1845" w:rsidRPr="00AA1845" w:rsidRDefault="00AA1845" w:rsidP="00AA1845">
            <w:pPr>
              <w:rPr>
                <w:sz w:val="16"/>
                <w:szCs w:val="16"/>
              </w:rPr>
            </w:pPr>
          </w:p>
          <w:p w14:paraId="3D7D79FB" w14:textId="33016F28" w:rsidR="00AA1845" w:rsidRPr="001814B4" w:rsidRDefault="00AA1845" w:rsidP="00332621">
            <w:pPr>
              <w:pStyle w:val="ListParagraph"/>
              <w:numPr>
                <w:ilvl w:val="1"/>
                <w:numId w:val="17"/>
              </w:numPr>
              <w:rPr>
                <w:sz w:val="16"/>
                <w:szCs w:val="16"/>
              </w:rPr>
            </w:pPr>
            <w:r>
              <w:rPr>
                <w:sz w:val="16"/>
                <w:szCs w:val="16"/>
              </w:rPr>
              <w:t xml:space="preserve">Ensure compliance by </w:t>
            </w:r>
            <w:r w:rsidR="00332621">
              <w:rPr>
                <w:sz w:val="16"/>
                <w:szCs w:val="16"/>
              </w:rPr>
              <w:t>your</w:t>
            </w:r>
            <w:r>
              <w:rPr>
                <w:sz w:val="16"/>
                <w:szCs w:val="16"/>
              </w:rPr>
              <w:t xml:space="preserve"> workforce</w:t>
            </w:r>
          </w:p>
        </w:tc>
        <w:tc>
          <w:tcPr>
            <w:tcW w:w="2430" w:type="dxa"/>
            <w:shd w:val="clear" w:color="auto" w:fill="EAF1DD" w:themeFill="accent3" w:themeFillTint="33"/>
          </w:tcPr>
          <w:p w14:paraId="0B48F041" w14:textId="1804B97F" w:rsidR="002C00AC" w:rsidRPr="00AA1845" w:rsidRDefault="0057235C" w:rsidP="00195D07">
            <w:pPr>
              <w:rPr>
                <w:sz w:val="16"/>
                <w:szCs w:val="16"/>
              </w:rPr>
            </w:pPr>
            <w:r>
              <w:rPr>
                <w:sz w:val="16"/>
                <w:szCs w:val="16"/>
              </w:rPr>
              <w:t>Covered, entities, including health plans, unless a specific exception applies</w:t>
            </w:r>
          </w:p>
        </w:tc>
        <w:tc>
          <w:tcPr>
            <w:tcW w:w="2070" w:type="dxa"/>
            <w:shd w:val="clear" w:color="auto" w:fill="E5DFEC" w:themeFill="accent4" w:themeFillTint="33"/>
            <w:vAlign w:val="center"/>
          </w:tcPr>
          <w:p w14:paraId="0835B553" w14:textId="286411EA" w:rsidR="002C00AC" w:rsidRPr="000A4814" w:rsidRDefault="00D9082C" w:rsidP="002C00AC">
            <w:pPr>
              <w:jc w:val="center"/>
              <w:rPr>
                <w:b/>
                <w:sz w:val="16"/>
                <w:szCs w:val="16"/>
              </w:rPr>
            </w:pPr>
            <w:r>
              <w:rPr>
                <w:b/>
                <w:sz w:val="16"/>
                <w:szCs w:val="16"/>
              </w:rPr>
              <w:t>ASAP</w:t>
            </w:r>
          </w:p>
        </w:tc>
      </w:tr>
    </w:tbl>
    <w:tbl>
      <w:tblPr>
        <w:tblStyle w:val="TableGrid"/>
        <w:tblpPr w:leftFromText="180" w:rightFromText="180" w:vertAnchor="text" w:horzAnchor="page" w:tblpX="599" w:tblpY="-179"/>
        <w:tblW w:w="11160"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2E4C8F" w:rsidRPr="001814B4" w14:paraId="0E2CBB70" w14:textId="77777777" w:rsidTr="00AA11BD">
        <w:tc>
          <w:tcPr>
            <w:tcW w:w="810" w:type="dxa"/>
            <w:shd w:val="clear" w:color="auto" w:fill="FFFFFF" w:themeFill="background1"/>
          </w:tcPr>
          <w:p w14:paraId="74C79D50" w14:textId="77777777" w:rsidR="002E4C8F" w:rsidRPr="007D765D" w:rsidRDefault="002E4C8F" w:rsidP="004F068A">
            <w:pPr>
              <w:rPr>
                <w:b/>
                <w:sz w:val="16"/>
                <w:szCs w:val="16"/>
              </w:rPr>
            </w:pPr>
            <w:r w:rsidRPr="007D765D">
              <w:rPr>
                <w:b/>
                <w:sz w:val="16"/>
                <w:szCs w:val="16"/>
              </w:rPr>
              <w:lastRenderedPageBreak/>
              <w:t>Checklist</w:t>
            </w:r>
          </w:p>
        </w:tc>
        <w:tc>
          <w:tcPr>
            <w:tcW w:w="1530" w:type="dxa"/>
            <w:shd w:val="clear" w:color="auto" w:fill="B8CCE4" w:themeFill="accent1" w:themeFillTint="66"/>
          </w:tcPr>
          <w:p w14:paraId="28EB0F68" w14:textId="77777777" w:rsidR="002E4C8F" w:rsidRPr="007D765D" w:rsidRDefault="002E4C8F" w:rsidP="002E4C8F">
            <w:pPr>
              <w:rPr>
                <w:b/>
                <w:sz w:val="16"/>
                <w:szCs w:val="16"/>
              </w:rPr>
            </w:pPr>
            <w:r w:rsidRPr="007D765D">
              <w:rPr>
                <w:b/>
                <w:sz w:val="16"/>
                <w:szCs w:val="16"/>
              </w:rPr>
              <w:t>Regulation</w:t>
            </w:r>
          </w:p>
        </w:tc>
        <w:tc>
          <w:tcPr>
            <w:tcW w:w="4320" w:type="dxa"/>
            <w:shd w:val="clear" w:color="auto" w:fill="FBD4B4" w:themeFill="accent6" w:themeFillTint="66"/>
          </w:tcPr>
          <w:p w14:paraId="5CBAE0AC" w14:textId="77777777" w:rsidR="002E4C8F" w:rsidRPr="007D765D" w:rsidRDefault="002E4C8F" w:rsidP="002E4C8F">
            <w:pPr>
              <w:rPr>
                <w:b/>
                <w:sz w:val="16"/>
                <w:szCs w:val="16"/>
              </w:rPr>
            </w:pPr>
            <w:r w:rsidRPr="007D765D">
              <w:rPr>
                <w:b/>
                <w:sz w:val="16"/>
                <w:szCs w:val="16"/>
              </w:rPr>
              <w:t>To Do List</w:t>
            </w:r>
          </w:p>
        </w:tc>
        <w:tc>
          <w:tcPr>
            <w:tcW w:w="2430" w:type="dxa"/>
            <w:shd w:val="clear" w:color="auto" w:fill="D6E3BC" w:themeFill="accent3" w:themeFillTint="66"/>
          </w:tcPr>
          <w:p w14:paraId="084A02CD" w14:textId="77777777" w:rsidR="002E4C8F" w:rsidRPr="007D765D" w:rsidRDefault="002E4C8F" w:rsidP="002E4C8F">
            <w:pPr>
              <w:rPr>
                <w:b/>
                <w:sz w:val="16"/>
                <w:szCs w:val="16"/>
              </w:rPr>
            </w:pPr>
            <w:r w:rsidRPr="007D765D">
              <w:rPr>
                <w:b/>
                <w:sz w:val="16"/>
                <w:szCs w:val="16"/>
              </w:rPr>
              <w:t xml:space="preserve">Relevant </w:t>
            </w:r>
            <w:proofErr w:type="gramStart"/>
            <w:r w:rsidRPr="007D765D">
              <w:rPr>
                <w:b/>
                <w:sz w:val="16"/>
                <w:szCs w:val="16"/>
              </w:rPr>
              <w:t>For</w:t>
            </w:r>
            <w:proofErr w:type="gramEnd"/>
            <w:r w:rsidRPr="007D765D">
              <w:rPr>
                <w:b/>
                <w:sz w:val="16"/>
                <w:szCs w:val="16"/>
              </w:rPr>
              <w:t>:</w:t>
            </w:r>
          </w:p>
        </w:tc>
        <w:tc>
          <w:tcPr>
            <w:tcW w:w="2070" w:type="dxa"/>
            <w:shd w:val="clear" w:color="auto" w:fill="CCC0D9" w:themeFill="accent4" w:themeFillTint="66"/>
          </w:tcPr>
          <w:p w14:paraId="1A5A1D8F" w14:textId="77777777" w:rsidR="002E4C8F" w:rsidRPr="007D765D" w:rsidRDefault="002E4C8F" w:rsidP="002E4C8F">
            <w:pPr>
              <w:rPr>
                <w:b/>
                <w:sz w:val="16"/>
                <w:szCs w:val="16"/>
              </w:rPr>
            </w:pPr>
            <w:r w:rsidRPr="007D765D">
              <w:rPr>
                <w:b/>
                <w:sz w:val="16"/>
                <w:szCs w:val="16"/>
              </w:rPr>
              <w:t>Due Date:</w:t>
            </w:r>
          </w:p>
        </w:tc>
      </w:tr>
      <w:tr w:rsidR="002E4C8F" w:rsidRPr="001814B4" w14:paraId="6E0628AE" w14:textId="77777777" w:rsidTr="009E1923">
        <w:trPr>
          <w:trHeight w:val="2329"/>
        </w:trPr>
        <w:tc>
          <w:tcPr>
            <w:tcW w:w="810" w:type="dxa"/>
          </w:tcPr>
          <w:p w14:paraId="651F6BE9" w14:textId="77777777" w:rsidR="002E4C8F" w:rsidRPr="001814B4" w:rsidRDefault="002E4C8F" w:rsidP="002E4C8F">
            <w:pPr>
              <w:jc w:val="center"/>
              <w:rPr>
                <w:sz w:val="16"/>
                <w:szCs w:val="16"/>
              </w:rPr>
            </w:pPr>
          </w:p>
          <w:p w14:paraId="017BBAA4"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63429E81" wp14:editId="0DC7A51D">
                      <wp:extent cx="236220" cy="236220"/>
                      <wp:effectExtent l="0" t="0" r="5080" b="508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9" name="Group 60"/>
                              <wpg:cNvGrpSpPr>
                                <a:grpSpLocks/>
                              </wpg:cNvGrpSpPr>
                              <wpg:grpSpPr bwMode="auto">
                                <a:xfrm>
                                  <a:off x="10" y="10"/>
                                  <a:ext cx="352" cy="352"/>
                                  <a:chOff x="10" y="10"/>
                                  <a:chExt cx="352" cy="352"/>
                                </a:xfrm>
                              </wpg:grpSpPr>
                              <wps:wsp>
                                <wps:cNvPr id="60" name="Freeform 61"/>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8A617B" id="Group 59"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">
                      <v:group id="Group 60"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shape id="Freeform 61"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J19HvQAA&#10;ANsAAAAPAAAAZHJzL2Rvd25yZXYueG1sRE+7CsIwFN0F/yFcwUU01aFINYoIioiLj8XtklzbYnNT&#10;mmjr35tBcDyc93Ld2Uq8qfGlYwXTSQKCWDtTcq7gdt2N5yB8QDZYOSYFH/KwXvV7S8yMa/lM70vI&#10;RQxhn6GCIoQ6k9Lrgiz6iauJI/dwjcUQYZNL02Abw20lZ0mSSoslx4YCa9oWpJ+Xl1WA9zQ3yXG/&#10;O9xP7b573PRotNVKDQfdZgEiUBf+4p/7YBSkcX38En+AXH0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JJ19HvQAAANsAAAAPAAAAAAAAAAAAAAAAAJcCAABkcnMvZG93bnJldi54&#10;bWxQSwUGAAAAAAQABAD1AAAAgQMAAAAA&#10;" path="m0,352l352,352,352,,,,,352xe" filled="f" strokecolor="#231f20" strokeweight="1pt">
                          <v:path arrowok="t" o:connecttype="custom" o:connectlocs="0,362;352,362;352,10;0,10;0,362" o:connectangles="0,0,0,0,0"/>
                        </v:shape>
                      </v:group>
                      <w10:anchorlock/>
                    </v:group>
                  </w:pict>
                </mc:Fallback>
              </mc:AlternateContent>
            </w:r>
          </w:p>
          <w:p w14:paraId="02B3D5C3"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481C4573" w14:textId="1F6D87F7" w:rsidR="002E4C8F" w:rsidRPr="001814B4" w:rsidRDefault="005746AA" w:rsidP="000A4814">
            <w:pPr>
              <w:jc w:val="center"/>
              <w:rPr>
                <w:sz w:val="16"/>
                <w:szCs w:val="16"/>
              </w:rPr>
            </w:pPr>
            <w:r>
              <w:rPr>
                <w:sz w:val="16"/>
                <w:szCs w:val="16"/>
              </w:rPr>
              <w:t>Portability of Health Coverage</w:t>
            </w:r>
          </w:p>
        </w:tc>
        <w:tc>
          <w:tcPr>
            <w:tcW w:w="4320" w:type="dxa"/>
            <w:shd w:val="clear" w:color="auto" w:fill="FDE9D9" w:themeFill="accent6" w:themeFillTint="33"/>
          </w:tcPr>
          <w:p w14:paraId="1797DEE1" w14:textId="77777777" w:rsidR="002E4C8F" w:rsidRDefault="001B512E" w:rsidP="002E4C8F">
            <w:pPr>
              <w:pStyle w:val="ListParagraph"/>
              <w:numPr>
                <w:ilvl w:val="0"/>
                <w:numId w:val="23"/>
              </w:numPr>
              <w:rPr>
                <w:sz w:val="16"/>
                <w:szCs w:val="16"/>
              </w:rPr>
            </w:pPr>
            <w:r>
              <w:rPr>
                <w:sz w:val="16"/>
                <w:szCs w:val="16"/>
              </w:rPr>
              <w:t>Ensure that your group health plan(s) meet standards of HIPAA’s Portability of Health Coverage Rule. These standards include:</w:t>
            </w:r>
          </w:p>
          <w:p w14:paraId="0FECEB9F" w14:textId="629DBA01" w:rsidR="001B512E" w:rsidRDefault="001B512E" w:rsidP="001B512E">
            <w:pPr>
              <w:pStyle w:val="ListParagraph"/>
              <w:numPr>
                <w:ilvl w:val="1"/>
                <w:numId w:val="23"/>
              </w:numPr>
              <w:rPr>
                <w:sz w:val="16"/>
                <w:szCs w:val="16"/>
              </w:rPr>
            </w:pPr>
            <w:r>
              <w:rPr>
                <w:sz w:val="16"/>
                <w:szCs w:val="16"/>
              </w:rPr>
              <w:t>Limitations on excluding coverage of pre-existing conditions</w:t>
            </w:r>
          </w:p>
          <w:p w14:paraId="75A809F8" w14:textId="77777777" w:rsidR="001B512E" w:rsidRPr="001B512E" w:rsidRDefault="001B512E" w:rsidP="001B512E">
            <w:pPr>
              <w:ind w:left="14"/>
              <w:rPr>
                <w:sz w:val="16"/>
                <w:szCs w:val="16"/>
              </w:rPr>
            </w:pPr>
          </w:p>
          <w:p w14:paraId="389A46A9" w14:textId="113D3F0A" w:rsidR="001B512E" w:rsidRDefault="001B512E" w:rsidP="001B512E">
            <w:pPr>
              <w:pStyle w:val="ListParagraph"/>
              <w:numPr>
                <w:ilvl w:val="1"/>
                <w:numId w:val="23"/>
              </w:numPr>
              <w:rPr>
                <w:sz w:val="16"/>
                <w:szCs w:val="16"/>
              </w:rPr>
            </w:pPr>
            <w:r>
              <w:rPr>
                <w:sz w:val="16"/>
                <w:szCs w:val="16"/>
              </w:rPr>
              <w:t>Prohibitions from discriminating by denying coverage or charging extra for coverage based on an employee of family member’s past or present poor health</w:t>
            </w:r>
          </w:p>
          <w:p w14:paraId="249E57F6" w14:textId="77777777" w:rsidR="001B512E" w:rsidRPr="001B512E" w:rsidRDefault="001B512E" w:rsidP="001B512E">
            <w:pPr>
              <w:rPr>
                <w:sz w:val="16"/>
                <w:szCs w:val="16"/>
              </w:rPr>
            </w:pPr>
          </w:p>
          <w:p w14:paraId="6468C522" w14:textId="78A821F1" w:rsidR="001B512E" w:rsidRPr="001814B4" w:rsidRDefault="001B512E" w:rsidP="001B512E">
            <w:pPr>
              <w:pStyle w:val="ListParagraph"/>
              <w:numPr>
                <w:ilvl w:val="1"/>
                <w:numId w:val="23"/>
              </w:numPr>
              <w:rPr>
                <w:sz w:val="16"/>
                <w:szCs w:val="16"/>
              </w:rPr>
            </w:pPr>
            <w:r>
              <w:rPr>
                <w:sz w:val="16"/>
                <w:szCs w:val="16"/>
              </w:rPr>
              <w:t xml:space="preserve">Guarantees for certain small employers of the right to purchase health insurance </w:t>
            </w:r>
          </w:p>
        </w:tc>
        <w:tc>
          <w:tcPr>
            <w:tcW w:w="2430" w:type="dxa"/>
            <w:shd w:val="clear" w:color="auto" w:fill="EAF1DD" w:themeFill="accent3" w:themeFillTint="33"/>
          </w:tcPr>
          <w:p w14:paraId="225F96D3" w14:textId="21D628F1" w:rsidR="002E4C8F" w:rsidRPr="001814B4" w:rsidRDefault="005C47E5" w:rsidP="002E4C8F">
            <w:pPr>
              <w:rPr>
                <w:sz w:val="16"/>
                <w:szCs w:val="16"/>
              </w:rPr>
            </w:pPr>
            <w:r>
              <w:rPr>
                <w:sz w:val="16"/>
                <w:szCs w:val="16"/>
              </w:rPr>
              <w:t>Employers with group health plans that have 2 or more participants who are current employees</w:t>
            </w:r>
          </w:p>
        </w:tc>
        <w:tc>
          <w:tcPr>
            <w:tcW w:w="2070" w:type="dxa"/>
            <w:shd w:val="clear" w:color="auto" w:fill="E5DFEC" w:themeFill="accent4" w:themeFillTint="33"/>
            <w:vAlign w:val="center"/>
          </w:tcPr>
          <w:p w14:paraId="094D1AB4" w14:textId="1F3DE41E" w:rsidR="002E4C8F" w:rsidRPr="00D9082C" w:rsidRDefault="00D9082C" w:rsidP="000A4814">
            <w:pPr>
              <w:jc w:val="center"/>
              <w:rPr>
                <w:b/>
                <w:sz w:val="16"/>
                <w:szCs w:val="16"/>
              </w:rPr>
            </w:pPr>
            <w:r w:rsidRPr="00D9082C">
              <w:rPr>
                <w:b/>
                <w:sz w:val="16"/>
                <w:szCs w:val="16"/>
              </w:rPr>
              <w:t>ASAP</w:t>
            </w:r>
          </w:p>
        </w:tc>
      </w:tr>
      <w:tr w:rsidR="002E4C8F" w:rsidRPr="001814B4" w14:paraId="1117466F" w14:textId="77777777" w:rsidTr="009E1923">
        <w:trPr>
          <w:trHeight w:val="1609"/>
        </w:trPr>
        <w:tc>
          <w:tcPr>
            <w:tcW w:w="810" w:type="dxa"/>
          </w:tcPr>
          <w:p w14:paraId="7D538B60" w14:textId="11959E9C" w:rsidR="002E4C8F" w:rsidRPr="001814B4" w:rsidRDefault="002E4C8F" w:rsidP="002E4C8F">
            <w:pPr>
              <w:jc w:val="center"/>
              <w:rPr>
                <w:sz w:val="16"/>
                <w:szCs w:val="16"/>
              </w:rPr>
            </w:pPr>
          </w:p>
          <w:p w14:paraId="0916DEEF" w14:textId="77777777" w:rsidR="002E4C8F" w:rsidRPr="001814B4" w:rsidRDefault="002E4C8F"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F1612BE" wp14:editId="4CD9C842">
                      <wp:extent cx="236220" cy="236220"/>
                      <wp:effectExtent l="0" t="0" r="5080" b="5080"/>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6" name="Group 57"/>
                              <wpg:cNvGrpSpPr>
                                <a:grpSpLocks/>
                              </wpg:cNvGrpSpPr>
                              <wpg:grpSpPr bwMode="auto">
                                <a:xfrm>
                                  <a:off x="10" y="10"/>
                                  <a:ext cx="352" cy="352"/>
                                  <a:chOff x="10" y="10"/>
                                  <a:chExt cx="352" cy="352"/>
                                </a:xfrm>
                              </wpg:grpSpPr>
                              <wps:wsp>
                                <wps:cNvPr id="57" name="Freeform 58"/>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9D6A4" id="Group 56"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jMWu9wMAAJ8LAAAOAAAAAAAAAAAAAAAAACwCAABkcnMvZTJv&#10;RG9jLnhtbFBLAQItABQABgAIAAAAIQDQ+ldU2QAAAAMBAAAPAAAAAAAAAAAAAAAAAE8GAABkcnMv&#10;ZG93bnJldi54bWxQSwUGAAAAAAQABADzAAAAVQcAAAAA&#10;">
                      <v:group id="Group 57"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8kY1xQAAANsAAAAPAAAAZHJzL2Rvd25yZXYueG1sRI9Ba8JAFITvhf6H5RV6&#10;azZRFImuIYiVHqRQI4i3R/aZBLNvQ3abxH/fLRR6HGbmG2aTTaYVA/WusawgiWIQxKXVDVcKzsX7&#10;2wqE88gaW8uk4EEOsu3z0wZTbUf+ouHkKxEg7FJUUHvfpVK6siaDLrIdcfButjfog+wrqXscA9y0&#10;chbHS2mw4bBQY0e7msr76dsoOIw45vNkPxzvt93jWiw+L8eElHp9mfI1CE+T/w//tT+0gsUS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JGNcUAAADbAAAA&#10;DwAAAAAAAAAAAAAAAACpAgAAZHJzL2Rvd25yZXYueG1sUEsFBgAAAAAEAAQA+gAAAJsDAAAAAA==&#10;">
                        <v:shape id="Freeform 58"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og2OwgAA&#10;ANsAAAAPAAAAZHJzL2Rvd25yZXYueG1sRI/NqsIwFIT3gu8QjuBGNL3CValGEUGRixt/Nu4OybEt&#10;NielybX17Y0guBxm5htmsWptKR5U+8Kxgp9RAoJYO1NwpuBy3g5nIHxANlg6JgVP8rBadjsLTI1r&#10;+EiPU8hEhLBPUUEeQpVK6XVOFv3IVcTRu7naYoiyzqSpsYlwW8pxkkykxYLjQo4VbXLS99O/VYDX&#10;SWaSv912fz00u/Z20YPBRivV77XrOYhAbfiGP+29UfA7hfeX+APk8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iiDY7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p w14:paraId="4D733072" w14:textId="77777777" w:rsidR="002E4C8F" w:rsidRPr="001814B4" w:rsidRDefault="002E4C8F" w:rsidP="002E4C8F">
            <w:pPr>
              <w:jc w:val="center"/>
              <w:rPr>
                <w:sz w:val="16"/>
                <w:szCs w:val="16"/>
              </w:rPr>
            </w:pPr>
          </w:p>
        </w:tc>
        <w:tc>
          <w:tcPr>
            <w:tcW w:w="1530" w:type="dxa"/>
            <w:shd w:val="clear" w:color="auto" w:fill="DBE5F1" w:themeFill="accent1" w:themeFillTint="33"/>
            <w:vAlign w:val="center"/>
          </w:tcPr>
          <w:p w14:paraId="5716530A" w14:textId="7C22704D" w:rsidR="002E4C8F" w:rsidRPr="001814B4" w:rsidRDefault="00A539FE" w:rsidP="000A4814">
            <w:pPr>
              <w:jc w:val="center"/>
              <w:rPr>
                <w:sz w:val="16"/>
                <w:szCs w:val="16"/>
              </w:rPr>
            </w:pPr>
            <w:r>
              <w:rPr>
                <w:sz w:val="16"/>
                <w:szCs w:val="16"/>
              </w:rPr>
              <w:t>Administrative Simplification Rule</w:t>
            </w:r>
          </w:p>
        </w:tc>
        <w:tc>
          <w:tcPr>
            <w:tcW w:w="4320" w:type="dxa"/>
            <w:shd w:val="clear" w:color="auto" w:fill="FDE9D9" w:themeFill="accent6" w:themeFillTint="33"/>
          </w:tcPr>
          <w:p w14:paraId="2BED46D5" w14:textId="443438ED" w:rsidR="002E4C8F" w:rsidRDefault="002C242E" w:rsidP="002E4C8F">
            <w:pPr>
              <w:pStyle w:val="ListParagraph"/>
              <w:numPr>
                <w:ilvl w:val="0"/>
                <w:numId w:val="25"/>
              </w:numPr>
              <w:rPr>
                <w:sz w:val="16"/>
                <w:szCs w:val="16"/>
              </w:rPr>
            </w:pPr>
            <w:r>
              <w:rPr>
                <w:sz w:val="16"/>
                <w:szCs w:val="16"/>
              </w:rPr>
              <w:t>Meet national standards for electronic health care transactions, as well as “code sets”, unique health identifiers, and security. Rule includes:</w:t>
            </w:r>
          </w:p>
          <w:p w14:paraId="2278AE5F" w14:textId="77777777" w:rsidR="002C242E" w:rsidRDefault="002C242E" w:rsidP="002C242E">
            <w:pPr>
              <w:pStyle w:val="ListParagraph"/>
              <w:numPr>
                <w:ilvl w:val="1"/>
                <w:numId w:val="25"/>
              </w:numPr>
              <w:rPr>
                <w:sz w:val="16"/>
                <w:szCs w:val="16"/>
              </w:rPr>
            </w:pPr>
            <w:r>
              <w:rPr>
                <w:sz w:val="16"/>
                <w:szCs w:val="16"/>
              </w:rPr>
              <w:t>Employer Identifier Standard</w:t>
            </w:r>
          </w:p>
          <w:p w14:paraId="0A1452F5" w14:textId="77777777" w:rsidR="001B512E" w:rsidRPr="001B512E" w:rsidRDefault="001B512E" w:rsidP="001B512E">
            <w:pPr>
              <w:ind w:left="14"/>
              <w:rPr>
                <w:sz w:val="16"/>
                <w:szCs w:val="16"/>
              </w:rPr>
            </w:pPr>
          </w:p>
          <w:p w14:paraId="7135CF5A" w14:textId="77777777" w:rsidR="002C242E" w:rsidRDefault="002C242E" w:rsidP="002C242E">
            <w:pPr>
              <w:pStyle w:val="ListParagraph"/>
              <w:numPr>
                <w:ilvl w:val="1"/>
                <w:numId w:val="25"/>
              </w:numPr>
              <w:rPr>
                <w:sz w:val="16"/>
                <w:szCs w:val="16"/>
              </w:rPr>
            </w:pPr>
            <w:r>
              <w:rPr>
                <w:sz w:val="16"/>
                <w:szCs w:val="16"/>
              </w:rPr>
              <w:t>National Provider Identifier Standard</w:t>
            </w:r>
          </w:p>
          <w:p w14:paraId="34B544A9" w14:textId="77777777" w:rsidR="001B512E" w:rsidRPr="001B512E" w:rsidRDefault="001B512E" w:rsidP="001B512E">
            <w:pPr>
              <w:rPr>
                <w:sz w:val="16"/>
                <w:szCs w:val="16"/>
              </w:rPr>
            </w:pPr>
          </w:p>
          <w:p w14:paraId="5A61E7BB" w14:textId="3080909A" w:rsidR="002C242E" w:rsidRPr="002C242E" w:rsidRDefault="002C242E" w:rsidP="002C242E">
            <w:pPr>
              <w:pStyle w:val="ListParagraph"/>
              <w:numPr>
                <w:ilvl w:val="1"/>
                <w:numId w:val="25"/>
              </w:numPr>
              <w:rPr>
                <w:sz w:val="16"/>
                <w:szCs w:val="16"/>
              </w:rPr>
            </w:pPr>
            <w:r>
              <w:rPr>
                <w:sz w:val="16"/>
                <w:szCs w:val="16"/>
              </w:rPr>
              <w:t>Transactions and Code Sets Standards</w:t>
            </w:r>
          </w:p>
        </w:tc>
        <w:tc>
          <w:tcPr>
            <w:tcW w:w="2430" w:type="dxa"/>
            <w:shd w:val="clear" w:color="auto" w:fill="EAF1DD" w:themeFill="accent3" w:themeFillTint="33"/>
          </w:tcPr>
          <w:p w14:paraId="7903CED1" w14:textId="7AF2437F" w:rsidR="002E4C8F" w:rsidRPr="001814B4" w:rsidRDefault="0057235C" w:rsidP="0057235C">
            <w:pPr>
              <w:rPr>
                <w:sz w:val="16"/>
                <w:szCs w:val="16"/>
              </w:rPr>
            </w:pPr>
            <w:r>
              <w:rPr>
                <w:sz w:val="16"/>
                <w:szCs w:val="16"/>
              </w:rPr>
              <w:t>Covered, entities, including health plans, unless a specific exception applies</w:t>
            </w:r>
          </w:p>
        </w:tc>
        <w:tc>
          <w:tcPr>
            <w:tcW w:w="2070" w:type="dxa"/>
            <w:shd w:val="clear" w:color="auto" w:fill="E5DFEC" w:themeFill="accent4" w:themeFillTint="33"/>
            <w:vAlign w:val="center"/>
          </w:tcPr>
          <w:p w14:paraId="2222189F" w14:textId="24651BF5" w:rsidR="002E4C8F" w:rsidRPr="000A4814" w:rsidRDefault="00D9082C" w:rsidP="000A4814">
            <w:pPr>
              <w:jc w:val="center"/>
              <w:rPr>
                <w:b/>
                <w:sz w:val="16"/>
                <w:szCs w:val="16"/>
              </w:rPr>
            </w:pPr>
            <w:r>
              <w:rPr>
                <w:b/>
                <w:sz w:val="16"/>
                <w:szCs w:val="16"/>
              </w:rPr>
              <w:t>ASAP</w:t>
            </w:r>
          </w:p>
        </w:tc>
      </w:tr>
      <w:tr w:rsidR="00F93A7C" w:rsidRPr="001814B4" w14:paraId="5421E281" w14:textId="77777777" w:rsidTr="00F97DB3">
        <w:trPr>
          <w:trHeight w:val="2608"/>
        </w:trPr>
        <w:tc>
          <w:tcPr>
            <w:tcW w:w="810" w:type="dxa"/>
          </w:tcPr>
          <w:p w14:paraId="72F7D04D" w14:textId="77777777" w:rsidR="00F93A7C" w:rsidRDefault="00F93A7C" w:rsidP="002E4C8F">
            <w:pPr>
              <w:jc w:val="center"/>
              <w:rPr>
                <w:sz w:val="16"/>
                <w:szCs w:val="16"/>
              </w:rPr>
            </w:pPr>
          </w:p>
          <w:p w14:paraId="77496636" w14:textId="27FF0F50" w:rsidR="00F93A7C" w:rsidRPr="001814B4" w:rsidRDefault="00F93A7C" w:rsidP="002E4C8F">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EFB34EB" wp14:editId="062A18CE">
                      <wp:extent cx="236220" cy="236220"/>
                      <wp:effectExtent l="0" t="0" r="5080" b="5080"/>
                      <wp:docPr id="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 name="Group 57"/>
                              <wpg:cNvGrpSpPr>
                                <a:grpSpLocks/>
                              </wpg:cNvGrpSpPr>
                              <wpg:grpSpPr bwMode="auto">
                                <a:xfrm>
                                  <a:off x="10" y="10"/>
                                  <a:ext cx="352" cy="352"/>
                                  <a:chOff x="10" y="10"/>
                                  <a:chExt cx="352" cy="352"/>
                                </a:xfrm>
                              </wpg:grpSpPr>
                              <wps:wsp>
                                <wps:cNvPr id="6" name="Freeform 58"/>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B60CB3" id="Group 56"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">
                      <v:group id="Group 57"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58"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hITewwAA&#10;ANoAAAAPAAAAZHJzL2Rvd25yZXYueG1sRI9Ba8JAFITvBf/D8gQvopt6CCVmFRGUIL009ZLbY/eZ&#10;BLNvQ3Y16b93C4Ueh5n5hsn3k+3EkwbfOlbwvk5AEGtnWq4VXL9Pqw8QPiAb7ByTgh/ysN/N3nLM&#10;jBv5i55lqEWEsM9QQRNCn0npdUMW/dr1xNG7ucFiiHKopRlwjHDbyU2SpNJiy3GhwZ6ODel7+bAK&#10;sEprk1zOp6L6HM/T7aqXy6NWajGfDlsQgabwH/5rF0ZBCr9X4g2Qu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hITewwAAANo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tc>
        <w:tc>
          <w:tcPr>
            <w:tcW w:w="1530" w:type="dxa"/>
            <w:shd w:val="clear" w:color="auto" w:fill="DBE5F1" w:themeFill="accent1" w:themeFillTint="33"/>
            <w:vAlign w:val="center"/>
          </w:tcPr>
          <w:p w14:paraId="55E31123" w14:textId="44C52C14" w:rsidR="00F93A7C" w:rsidRDefault="00F93A7C" w:rsidP="000A4814">
            <w:pPr>
              <w:jc w:val="center"/>
              <w:rPr>
                <w:sz w:val="16"/>
                <w:szCs w:val="16"/>
              </w:rPr>
            </w:pPr>
            <w:r>
              <w:rPr>
                <w:sz w:val="16"/>
                <w:szCs w:val="16"/>
              </w:rPr>
              <w:t>Notice of Breach of Unsecured Protected Health Information</w:t>
            </w:r>
          </w:p>
        </w:tc>
        <w:tc>
          <w:tcPr>
            <w:tcW w:w="4320" w:type="dxa"/>
            <w:shd w:val="clear" w:color="auto" w:fill="FDE9D9" w:themeFill="accent6" w:themeFillTint="33"/>
          </w:tcPr>
          <w:p w14:paraId="2479CD75" w14:textId="77777777" w:rsidR="00F93A7C" w:rsidRDefault="0057235C" w:rsidP="0057235C">
            <w:pPr>
              <w:pStyle w:val="ListParagraph"/>
              <w:numPr>
                <w:ilvl w:val="0"/>
                <w:numId w:val="25"/>
              </w:numPr>
              <w:rPr>
                <w:sz w:val="16"/>
                <w:szCs w:val="16"/>
              </w:rPr>
            </w:pPr>
            <w:r>
              <w:rPr>
                <w:sz w:val="16"/>
                <w:szCs w:val="16"/>
              </w:rPr>
              <w:t>Provide a notice to affected individuals that details certain information related to the discovery of a breach of unsecured protected health information, including:</w:t>
            </w:r>
          </w:p>
          <w:p w14:paraId="79F858A8" w14:textId="77777777" w:rsidR="0057235C" w:rsidRDefault="0057235C" w:rsidP="0057235C">
            <w:pPr>
              <w:pStyle w:val="ListParagraph"/>
              <w:numPr>
                <w:ilvl w:val="1"/>
                <w:numId w:val="25"/>
              </w:numPr>
              <w:rPr>
                <w:sz w:val="16"/>
                <w:szCs w:val="16"/>
              </w:rPr>
            </w:pPr>
            <w:r>
              <w:rPr>
                <w:sz w:val="16"/>
                <w:szCs w:val="16"/>
              </w:rPr>
              <w:t>A description of the breach</w:t>
            </w:r>
          </w:p>
          <w:p w14:paraId="7FB9D37B" w14:textId="77777777" w:rsidR="0057235C" w:rsidRDefault="0057235C" w:rsidP="0057235C">
            <w:pPr>
              <w:pStyle w:val="ListParagraph"/>
              <w:ind w:left="22"/>
              <w:rPr>
                <w:sz w:val="16"/>
                <w:szCs w:val="16"/>
              </w:rPr>
            </w:pPr>
          </w:p>
          <w:p w14:paraId="6591D7D2" w14:textId="77777777" w:rsidR="0057235C" w:rsidRDefault="0057235C" w:rsidP="0057235C">
            <w:pPr>
              <w:pStyle w:val="ListParagraph"/>
              <w:numPr>
                <w:ilvl w:val="1"/>
                <w:numId w:val="25"/>
              </w:numPr>
              <w:rPr>
                <w:sz w:val="16"/>
                <w:szCs w:val="16"/>
              </w:rPr>
            </w:pPr>
            <w:r>
              <w:rPr>
                <w:sz w:val="16"/>
                <w:szCs w:val="16"/>
              </w:rPr>
              <w:t>The types of information that were involved</w:t>
            </w:r>
          </w:p>
          <w:p w14:paraId="16F30DCC" w14:textId="77777777" w:rsidR="0057235C" w:rsidRPr="0057235C" w:rsidRDefault="0057235C" w:rsidP="0057235C">
            <w:pPr>
              <w:rPr>
                <w:sz w:val="16"/>
                <w:szCs w:val="16"/>
              </w:rPr>
            </w:pPr>
          </w:p>
          <w:p w14:paraId="657CDB2A" w14:textId="77777777" w:rsidR="0057235C" w:rsidRDefault="0057235C" w:rsidP="0057235C">
            <w:pPr>
              <w:pStyle w:val="ListParagraph"/>
              <w:numPr>
                <w:ilvl w:val="1"/>
                <w:numId w:val="25"/>
              </w:numPr>
              <w:rPr>
                <w:sz w:val="16"/>
                <w:szCs w:val="16"/>
              </w:rPr>
            </w:pPr>
            <w:r>
              <w:rPr>
                <w:sz w:val="16"/>
                <w:szCs w:val="16"/>
              </w:rPr>
              <w:t>Steps affected individuals should take to protect themselves</w:t>
            </w:r>
          </w:p>
          <w:p w14:paraId="2A8554F4" w14:textId="77777777" w:rsidR="0057235C" w:rsidRPr="0057235C" w:rsidRDefault="0057235C" w:rsidP="0057235C">
            <w:pPr>
              <w:rPr>
                <w:sz w:val="16"/>
                <w:szCs w:val="16"/>
              </w:rPr>
            </w:pPr>
          </w:p>
          <w:p w14:paraId="0B2E49C4" w14:textId="72E96AF9" w:rsidR="0057235C" w:rsidRDefault="0057235C" w:rsidP="0057235C">
            <w:pPr>
              <w:pStyle w:val="ListParagraph"/>
              <w:numPr>
                <w:ilvl w:val="1"/>
                <w:numId w:val="25"/>
              </w:numPr>
              <w:rPr>
                <w:sz w:val="16"/>
                <w:szCs w:val="16"/>
              </w:rPr>
            </w:pPr>
            <w:r>
              <w:rPr>
                <w:sz w:val="16"/>
                <w:szCs w:val="16"/>
              </w:rPr>
              <w:t>A brief description of what the covered entity is doing to investigate, mitigate the harm, and prevent further breaches</w:t>
            </w:r>
          </w:p>
          <w:p w14:paraId="759D6339" w14:textId="77777777" w:rsidR="0057235C" w:rsidRPr="0057235C" w:rsidRDefault="0057235C" w:rsidP="0057235C">
            <w:pPr>
              <w:rPr>
                <w:sz w:val="16"/>
                <w:szCs w:val="16"/>
              </w:rPr>
            </w:pPr>
          </w:p>
          <w:p w14:paraId="2FD0C6BC" w14:textId="77777777" w:rsidR="0057235C" w:rsidRDefault="0057235C" w:rsidP="0057235C">
            <w:pPr>
              <w:pStyle w:val="ListParagraph"/>
              <w:numPr>
                <w:ilvl w:val="1"/>
                <w:numId w:val="25"/>
              </w:numPr>
              <w:rPr>
                <w:sz w:val="16"/>
                <w:szCs w:val="16"/>
              </w:rPr>
            </w:pPr>
            <w:r>
              <w:rPr>
                <w:sz w:val="16"/>
                <w:szCs w:val="16"/>
              </w:rPr>
              <w:t>Contact information for the covered entity</w:t>
            </w:r>
          </w:p>
          <w:p w14:paraId="7764DA6F" w14:textId="77777777" w:rsidR="00AD578E" w:rsidRPr="00AD578E" w:rsidRDefault="00AD578E" w:rsidP="00AD578E">
            <w:pPr>
              <w:rPr>
                <w:sz w:val="16"/>
                <w:szCs w:val="16"/>
              </w:rPr>
            </w:pPr>
          </w:p>
          <w:p w14:paraId="03155EBC" w14:textId="06277FD6" w:rsidR="00AD578E" w:rsidRDefault="00AD578E" w:rsidP="0057235C">
            <w:pPr>
              <w:pStyle w:val="ListParagraph"/>
              <w:numPr>
                <w:ilvl w:val="1"/>
                <w:numId w:val="25"/>
              </w:numPr>
              <w:rPr>
                <w:sz w:val="16"/>
                <w:szCs w:val="16"/>
              </w:rPr>
            </w:pPr>
            <w:r>
              <w:rPr>
                <w:sz w:val="16"/>
                <w:szCs w:val="16"/>
              </w:rPr>
              <w:t xml:space="preserve">If the breach affects more than 500 individuals, </w:t>
            </w:r>
            <w:r w:rsidR="00D40187">
              <w:rPr>
                <w:sz w:val="16"/>
                <w:szCs w:val="16"/>
              </w:rPr>
              <w:t>you are required to provide notice to prominent media outlets serving the respective State or jurisdiction</w:t>
            </w:r>
          </w:p>
        </w:tc>
        <w:tc>
          <w:tcPr>
            <w:tcW w:w="2430" w:type="dxa"/>
            <w:shd w:val="clear" w:color="auto" w:fill="EAF1DD" w:themeFill="accent3" w:themeFillTint="33"/>
          </w:tcPr>
          <w:p w14:paraId="65DFFECD" w14:textId="2384522A" w:rsidR="00F93A7C" w:rsidRPr="00AA1845" w:rsidRDefault="0057235C" w:rsidP="002E4C8F">
            <w:pPr>
              <w:rPr>
                <w:sz w:val="16"/>
                <w:szCs w:val="16"/>
              </w:rPr>
            </w:pPr>
            <w:r>
              <w:rPr>
                <w:sz w:val="16"/>
                <w:szCs w:val="16"/>
              </w:rPr>
              <w:t>Covered, entities, including health plans, unless a specific exception applies</w:t>
            </w:r>
          </w:p>
        </w:tc>
        <w:tc>
          <w:tcPr>
            <w:tcW w:w="2070" w:type="dxa"/>
            <w:shd w:val="clear" w:color="auto" w:fill="E5DFEC" w:themeFill="accent4" w:themeFillTint="33"/>
            <w:vAlign w:val="center"/>
          </w:tcPr>
          <w:p w14:paraId="5D3EFAA1" w14:textId="04988664" w:rsidR="00F93A7C" w:rsidRDefault="0057235C" w:rsidP="000A4814">
            <w:pPr>
              <w:jc w:val="center"/>
              <w:rPr>
                <w:b/>
                <w:sz w:val="16"/>
                <w:szCs w:val="16"/>
              </w:rPr>
            </w:pPr>
            <w:r>
              <w:rPr>
                <w:b/>
                <w:sz w:val="16"/>
                <w:szCs w:val="16"/>
              </w:rPr>
              <w:t>No later than 60 days after the discovery of a breach</w:t>
            </w:r>
          </w:p>
        </w:tc>
      </w:tr>
    </w:tbl>
    <w:p w14:paraId="3858E067" w14:textId="09D09237" w:rsidR="002E4C8F" w:rsidRDefault="002E4C8F"/>
    <w:p w14:paraId="566358FF" w14:textId="77777777" w:rsidR="005E0F43" w:rsidRDefault="005E0F43"/>
    <w:p w14:paraId="3C5A21CD" w14:textId="77777777" w:rsidR="00820953" w:rsidRPr="001814B4" w:rsidRDefault="00820953" w:rsidP="00820953">
      <w:pPr>
        <w:rPr>
          <w:sz w:val="16"/>
          <w:szCs w:val="16"/>
        </w:rPr>
      </w:pPr>
    </w:p>
    <w:p w14:paraId="0FFF882F" w14:textId="28EADA7A" w:rsidR="00134D71" w:rsidRPr="00134D71" w:rsidRDefault="00F85E59" w:rsidP="00134D71">
      <w:pPr>
        <w:spacing w:line="242" w:lineRule="auto"/>
        <w:ind w:left="-1260" w:right="112"/>
      </w:pPr>
      <w:r w:rsidRPr="001814B4">
        <w:rPr>
          <w:color w:val="050505"/>
          <w:w w:val="105"/>
          <w:sz w:val="16"/>
          <w:szCs w:val="16"/>
        </w:rPr>
        <w:t xml:space="preserve">Prepare yourself and your company for these compliance requirements to change or be altered. Stay up-to-date on the latest information regarding </w:t>
      </w:r>
      <w:r w:rsidR="00CD493D">
        <w:rPr>
          <w:color w:val="050505"/>
          <w:w w:val="105"/>
          <w:sz w:val="16"/>
          <w:szCs w:val="16"/>
        </w:rPr>
        <w:t xml:space="preserve">HIPAA </w:t>
      </w:r>
      <w:r w:rsidR="00CD493D" w:rsidRPr="001814B4">
        <w:rPr>
          <w:color w:val="050505"/>
          <w:spacing w:val="-23"/>
          <w:w w:val="105"/>
          <w:sz w:val="16"/>
          <w:szCs w:val="16"/>
        </w:rPr>
        <w:t>by</w:t>
      </w:r>
      <w:r w:rsidR="00CD493D" w:rsidRPr="001814B4">
        <w:rPr>
          <w:color w:val="050505"/>
          <w:spacing w:val="-19"/>
          <w:w w:val="105"/>
          <w:sz w:val="16"/>
          <w:szCs w:val="16"/>
        </w:rPr>
        <w:t xml:space="preserve"> </w:t>
      </w:r>
      <w:r w:rsidR="00CD493D">
        <w:rPr>
          <w:color w:val="050505"/>
          <w:spacing w:val="-19"/>
          <w:w w:val="105"/>
          <w:sz w:val="16"/>
          <w:szCs w:val="16"/>
        </w:rPr>
        <w:t xml:space="preserve"> v</w:t>
      </w:r>
      <w:bookmarkStart w:id="0" w:name="_GoBack"/>
      <w:bookmarkEnd w:id="0"/>
      <w:r w:rsidR="00CD493D">
        <w:rPr>
          <w:color w:val="050505"/>
          <w:spacing w:val="-19"/>
          <w:w w:val="105"/>
          <w:sz w:val="16"/>
          <w:szCs w:val="16"/>
        </w:rPr>
        <w:t xml:space="preserve">isiting </w:t>
      </w:r>
      <w:r w:rsidRPr="00134D71">
        <w:rPr>
          <w:color w:val="050505"/>
          <w:spacing w:val="-20"/>
          <w:w w:val="105"/>
          <w:sz w:val="16"/>
          <w:szCs w:val="16"/>
        </w:rPr>
        <w:t xml:space="preserve"> </w:t>
      </w:r>
      <w:hyperlink r:id="rId9" w:history="1">
        <w:r w:rsidR="00134D71" w:rsidRPr="00134D71">
          <w:rPr>
            <w:rStyle w:val="Hyperlink"/>
            <w:sz w:val="16"/>
            <w:szCs w:val="16"/>
          </w:rPr>
          <w:t>http://compliance.theolsongroup.com/</w:t>
        </w:r>
      </w:hyperlink>
      <w:r w:rsidR="00134D71" w:rsidRPr="00134D71">
        <w:rPr>
          <w:sz w:val="16"/>
          <w:szCs w:val="16"/>
        </w:rPr>
        <w:t>.</w:t>
      </w:r>
    </w:p>
    <w:p w14:paraId="7EC515B4" w14:textId="36F35ECD" w:rsidR="00820953" w:rsidRPr="001814B4" w:rsidRDefault="00D9082C" w:rsidP="001814B4">
      <w:pPr>
        <w:ind w:left="-1260"/>
        <w:rPr>
          <w:sz w:val="16"/>
          <w:szCs w:val="16"/>
        </w:rPr>
      </w:pPr>
      <w:r>
        <w:rPr>
          <w:noProof/>
          <w:sz w:val="16"/>
          <w:szCs w:val="16"/>
        </w:rPr>
        <w:drawing>
          <wp:anchor distT="0" distB="0" distL="114300" distR="114300" simplePos="0" relativeHeight="251667456" behindDoc="0" locked="0" layoutInCell="1" allowOverlap="1" wp14:anchorId="13A9CD99" wp14:editId="4BA2971B">
            <wp:simplePos x="0" y="0"/>
            <wp:positionH relativeFrom="column">
              <wp:posOffset>1996589</wp:posOffset>
            </wp:positionH>
            <wp:positionV relativeFrom="paragraph">
              <wp:posOffset>748138</wp:posOffset>
            </wp:positionV>
            <wp:extent cx="1469390" cy="4826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sectPr w:rsidR="00820953" w:rsidRPr="001814B4" w:rsidSect="002E4C8F">
      <w:pgSz w:w="12240" w:h="15840"/>
      <w:pgMar w:top="720" w:right="1800" w:bottom="80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6E4F4" w14:textId="77777777" w:rsidR="000312EA" w:rsidRDefault="000312EA" w:rsidP="00AA11BD">
      <w:r>
        <w:separator/>
      </w:r>
    </w:p>
  </w:endnote>
  <w:endnote w:type="continuationSeparator" w:id="0">
    <w:p w14:paraId="57C465F7" w14:textId="77777777" w:rsidR="000312EA" w:rsidRDefault="000312EA" w:rsidP="00AA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ato">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B8B41" w14:textId="77777777" w:rsidR="000312EA" w:rsidRDefault="000312EA" w:rsidP="00AA11BD">
      <w:r>
        <w:separator/>
      </w:r>
    </w:p>
  </w:footnote>
  <w:footnote w:type="continuationSeparator" w:id="0">
    <w:p w14:paraId="0DA7606E" w14:textId="77777777" w:rsidR="000312EA" w:rsidRDefault="000312EA" w:rsidP="00AA11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31F"/>
    <w:multiLevelType w:val="hybridMultilevel"/>
    <w:tmpl w:val="C1848EC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D462E"/>
    <w:multiLevelType w:val="hybridMultilevel"/>
    <w:tmpl w:val="4C5E3C9A"/>
    <w:lvl w:ilvl="0" w:tplc="685623D8">
      <w:start w:val="1"/>
      <w:numFmt w:val="bullet"/>
      <w:lvlText w:val=""/>
      <w:lvlJc w:val="left"/>
      <w:pPr>
        <w:ind w:left="144" w:hanging="144"/>
      </w:pPr>
      <w:rPr>
        <w:rFonts w:ascii="Symbol" w:hAnsi="Symbol" w:hint="default"/>
      </w:rPr>
    </w:lvl>
    <w:lvl w:ilvl="1" w:tplc="9A9CD486">
      <w:start w:val="1"/>
      <w:numFmt w:val="bullet"/>
      <w:lvlText w:val="o"/>
      <w:lvlJc w:val="left"/>
      <w:pPr>
        <w:tabs>
          <w:tab w:val="num" w:pos="302"/>
        </w:tabs>
        <w:ind w:left="22" w:hanging="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83552"/>
    <w:multiLevelType w:val="hybridMultilevel"/>
    <w:tmpl w:val="12F48930"/>
    <w:lvl w:ilvl="0" w:tplc="27683E4E">
      <w:start w:val="1"/>
      <w:numFmt w:val="bullet"/>
      <w:lvlText w:val=""/>
      <w:lvlJc w:val="left"/>
      <w:pPr>
        <w:ind w:left="144" w:hanging="144"/>
      </w:pPr>
      <w:rPr>
        <w:rFonts w:ascii="Symbol" w:hAnsi="Symbol" w:hint="default"/>
        <w:sz w:val="18"/>
        <w:szCs w:val="18"/>
      </w:rPr>
    </w:lvl>
    <w:lvl w:ilvl="1" w:tplc="1EF859E2">
      <w:start w:val="1"/>
      <w:numFmt w:val="bullet"/>
      <w:lvlText w:val="o"/>
      <w:lvlJc w:val="left"/>
      <w:pPr>
        <w:tabs>
          <w:tab w:val="num" w:pos="302"/>
        </w:tabs>
        <w:ind w:left="216" w:hanging="20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45716"/>
    <w:multiLevelType w:val="hybridMultilevel"/>
    <w:tmpl w:val="63424F18"/>
    <w:lvl w:ilvl="0" w:tplc="B6BE3E02">
      <w:start w:val="1"/>
      <w:numFmt w:val="decimal"/>
      <w:lvlText w:val="%1."/>
      <w:lvlJc w:val="left"/>
      <w:pPr>
        <w:ind w:left="864" w:hanging="360"/>
      </w:pPr>
      <w:rPr>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nsid w:val="15DD65C1"/>
    <w:multiLevelType w:val="hybridMultilevel"/>
    <w:tmpl w:val="0E182324"/>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60EF1"/>
    <w:multiLevelType w:val="hybridMultilevel"/>
    <w:tmpl w:val="E9B8DD6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9E6"/>
    <w:multiLevelType w:val="hybridMultilevel"/>
    <w:tmpl w:val="EBBC0D6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62643"/>
    <w:multiLevelType w:val="hybridMultilevel"/>
    <w:tmpl w:val="46ACBC4E"/>
    <w:lvl w:ilvl="0" w:tplc="8C3C6A8E">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26133"/>
    <w:multiLevelType w:val="hybridMultilevel"/>
    <w:tmpl w:val="99584FB6"/>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254DF"/>
    <w:multiLevelType w:val="hybridMultilevel"/>
    <w:tmpl w:val="A7CA7B22"/>
    <w:lvl w:ilvl="0" w:tplc="62E2EB54">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B3039"/>
    <w:multiLevelType w:val="hybridMultilevel"/>
    <w:tmpl w:val="5D6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84E76"/>
    <w:multiLevelType w:val="hybridMultilevel"/>
    <w:tmpl w:val="9126D128"/>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076BF"/>
    <w:multiLevelType w:val="hybridMultilevel"/>
    <w:tmpl w:val="3FDAF008"/>
    <w:lvl w:ilvl="0" w:tplc="F2DED57C">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6478C"/>
    <w:multiLevelType w:val="multilevel"/>
    <w:tmpl w:val="F7EE1D98"/>
    <w:lvl w:ilvl="0">
      <w:start w:val="1"/>
      <w:numFmt w:val="bullet"/>
      <w:lvlText w:val=""/>
      <w:lvlJc w:val="left"/>
      <w:pPr>
        <w:ind w:left="144" w:hanging="144"/>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6B57E54"/>
    <w:multiLevelType w:val="hybridMultilevel"/>
    <w:tmpl w:val="8A1CE87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55C54"/>
    <w:multiLevelType w:val="hybridMultilevel"/>
    <w:tmpl w:val="ABBCD372"/>
    <w:lvl w:ilvl="0" w:tplc="3698E28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B16B3A"/>
    <w:multiLevelType w:val="hybridMultilevel"/>
    <w:tmpl w:val="F42AACE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D10F0"/>
    <w:multiLevelType w:val="hybridMultilevel"/>
    <w:tmpl w:val="CF162E4A"/>
    <w:lvl w:ilvl="0" w:tplc="685623D8">
      <w:start w:val="1"/>
      <w:numFmt w:val="bullet"/>
      <w:lvlText w:val=""/>
      <w:lvlJc w:val="left"/>
      <w:pPr>
        <w:ind w:left="144" w:hanging="144"/>
      </w:pPr>
      <w:rPr>
        <w:rFonts w:ascii="Symbol" w:hAnsi="Symbol" w:hint="default"/>
      </w:rPr>
    </w:lvl>
    <w:lvl w:ilvl="1" w:tplc="6E041420">
      <w:start w:val="1"/>
      <w:numFmt w:val="bullet"/>
      <w:lvlText w:val="o"/>
      <w:lvlJc w:val="left"/>
      <w:pPr>
        <w:tabs>
          <w:tab w:val="num" w:pos="302"/>
        </w:tabs>
        <w:ind w:left="22" w:hanging="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D65ED"/>
    <w:multiLevelType w:val="multilevel"/>
    <w:tmpl w:val="B61A8DEA"/>
    <w:lvl w:ilvl="0">
      <w:start w:val="1"/>
      <w:numFmt w:val="bullet"/>
      <w:lvlText w:val=""/>
      <w:lvlJc w:val="left"/>
      <w:pPr>
        <w:ind w:left="1368" w:hanging="1368"/>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9">
    <w:nsid w:val="45A7645F"/>
    <w:multiLevelType w:val="hybridMultilevel"/>
    <w:tmpl w:val="B61A8DEA"/>
    <w:lvl w:ilvl="0" w:tplc="2E84D088">
      <w:start w:val="1"/>
      <w:numFmt w:val="bullet"/>
      <w:lvlText w:val=""/>
      <w:lvlJc w:val="left"/>
      <w:pPr>
        <w:ind w:left="1368" w:hanging="136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49295BB0"/>
    <w:multiLevelType w:val="multilevel"/>
    <w:tmpl w:val="4C2C915C"/>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9C4216E"/>
    <w:multiLevelType w:val="hybridMultilevel"/>
    <w:tmpl w:val="3A28A0CE"/>
    <w:lvl w:ilvl="0" w:tplc="2C6440E6">
      <w:start w:val="1"/>
      <w:numFmt w:val="bullet"/>
      <w:lvlText w:val=""/>
      <w:lvlJc w:val="left"/>
      <w:pPr>
        <w:ind w:left="144" w:hanging="144"/>
      </w:pPr>
      <w:rPr>
        <w:rFonts w:ascii="Symbol" w:hAnsi="Symbol" w:hint="default"/>
        <w:sz w:val="16"/>
        <w:szCs w:val="16"/>
      </w:rPr>
    </w:lvl>
    <w:lvl w:ilvl="1" w:tplc="BC7A309A">
      <w:start w:val="1"/>
      <w:numFmt w:val="bullet"/>
      <w:lvlText w:val="o"/>
      <w:lvlJc w:val="left"/>
      <w:pPr>
        <w:ind w:left="432"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55642"/>
    <w:multiLevelType w:val="hybridMultilevel"/>
    <w:tmpl w:val="AF585F30"/>
    <w:lvl w:ilvl="0" w:tplc="1EF859E2">
      <w:start w:val="1"/>
      <w:numFmt w:val="bullet"/>
      <w:lvlText w:val="o"/>
      <w:lvlJc w:val="left"/>
      <w:pPr>
        <w:tabs>
          <w:tab w:val="num" w:pos="302"/>
        </w:tabs>
        <w:ind w:left="216" w:hanging="202"/>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9149D0"/>
    <w:multiLevelType w:val="multilevel"/>
    <w:tmpl w:val="D36ED980"/>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D4481E"/>
    <w:multiLevelType w:val="hybridMultilevel"/>
    <w:tmpl w:val="DAB6141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nsid w:val="56123412"/>
    <w:multiLevelType w:val="hybridMultilevel"/>
    <w:tmpl w:val="B8841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1709C0"/>
    <w:multiLevelType w:val="multilevel"/>
    <w:tmpl w:val="36082904"/>
    <w:lvl w:ilvl="0">
      <w:start w:val="1"/>
      <w:numFmt w:val="bullet"/>
      <w:lvlText w:val=""/>
      <w:lvlJc w:val="left"/>
      <w:pPr>
        <w:ind w:left="720" w:hanging="64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AA01CC"/>
    <w:multiLevelType w:val="hybridMultilevel"/>
    <w:tmpl w:val="4D8EBBBC"/>
    <w:lvl w:ilvl="0" w:tplc="A92C6FD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621700"/>
    <w:multiLevelType w:val="hybridMultilevel"/>
    <w:tmpl w:val="36082904"/>
    <w:lvl w:ilvl="0" w:tplc="6BB0AB54">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768CB"/>
    <w:multiLevelType w:val="hybridMultilevel"/>
    <w:tmpl w:val="8C14505A"/>
    <w:lvl w:ilvl="0" w:tplc="32D46A02">
      <w:start w:val="1"/>
      <w:numFmt w:val="bullet"/>
      <w:lvlText w:val=""/>
      <w:lvlJc w:val="left"/>
      <w:pPr>
        <w:ind w:left="144" w:hanging="144"/>
      </w:pPr>
      <w:rPr>
        <w:rFonts w:ascii="Symbol" w:hAnsi="Symbol" w:hint="default"/>
        <w:sz w:val="16"/>
        <w:szCs w:val="16"/>
      </w:rPr>
    </w:lvl>
    <w:lvl w:ilvl="1" w:tplc="DE725AC6">
      <w:start w:val="1"/>
      <w:numFmt w:val="bullet"/>
      <w:lvlText w:val="o"/>
      <w:lvlJc w:val="left"/>
      <w:pPr>
        <w:tabs>
          <w:tab w:val="num" w:pos="302"/>
        </w:tabs>
        <w:ind w:left="22" w:hanging="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F2A27"/>
    <w:multiLevelType w:val="hybridMultilevel"/>
    <w:tmpl w:val="787A7FDA"/>
    <w:lvl w:ilvl="0" w:tplc="712E8FE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22696"/>
    <w:multiLevelType w:val="multilevel"/>
    <w:tmpl w:val="BEAEC14C"/>
    <w:lvl w:ilvl="0">
      <w:start w:val="1"/>
      <w:numFmt w:val="bullet"/>
      <w:lvlText w:val=""/>
      <w:lvlJc w:val="left"/>
      <w:pPr>
        <w:ind w:left="144" w:hanging="144"/>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6814DB"/>
    <w:multiLevelType w:val="hybridMultilevel"/>
    <w:tmpl w:val="AD0E5EEE"/>
    <w:lvl w:ilvl="0" w:tplc="3698E28C">
      <w:start w:val="1"/>
      <w:numFmt w:val="decimal"/>
      <w:lvlText w:val="%1."/>
      <w:lvlJc w:val="left"/>
      <w:pPr>
        <w:ind w:left="72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453A2D"/>
    <w:multiLevelType w:val="hybridMultilevel"/>
    <w:tmpl w:val="1FA8E9A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FF745B"/>
    <w:multiLevelType w:val="multilevel"/>
    <w:tmpl w:val="4A6212A8"/>
    <w:lvl w:ilvl="0">
      <w:start w:val="1"/>
      <w:numFmt w:val="bullet"/>
      <w:lvlText w:val=""/>
      <w:lvlJc w:val="left"/>
      <w:pPr>
        <w:ind w:left="144" w:hanging="144"/>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81E0A32"/>
    <w:multiLevelType w:val="multilevel"/>
    <w:tmpl w:val="964A3672"/>
    <w:lvl w:ilvl="0">
      <w:start w:val="1"/>
      <w:numFmt w:val="bullet"/>
      <w:lvlText w:val=""/>
      <w:lvlJc w:val="left"/>
      <w:pPr>
        <w:ind w:left="144" w:hanging="144"/>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B031362"/>
    <w:multiLevelType w:val="hybridMultilevel"/>
    <w:tmpl w:val="22764C2A"/>
    <w:lvl w:ilvl="0" w:tplc="655E267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D05B9B"/>
    <w:multiLevelType w:val="hybridMultilevel"/>
    <w:tmpl w:val="21308E0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3120FC"/>
    <w:multiLevelType w:val="hybridMultilevel"/>
    <w:tmpl w:val="43AA4A36"/>
    <w:lvl w:ilvl="0" w:tplc="685623D8">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E7858"/>
    <w:multiLevelType w:val="hybridMultilevel"/>
    <w:tmpl w:val="FFEA5A3C"/>
    <w:lvl w:ilvl="0" w:tplc="C8CCB560">
      <w:start w:val="1"/>
      <w:numFmt w:val="bullet"/>
      <w:lvlText w:val=""/>
      <w:lvlJc w:val="left"/>
      <w:pPr>
        <w:ind w:left="144" w:hanging="144"/>
      </w:pPr>
      <w:rPr>
        <w:rFonts w:ascii="Symbol" w:hAnsi="Symbol" w:hint="default"/>
        <w:sz w:val="16"/>
        <w:szCs w:val="16"/>
      </w:rPr>
    </w:lvl>
    <w:lvl w:ilvl="1" w:tplc="98F6A040">
      <w:start w:val="1"/>
      <w:numFmt w:val="bullet"/>
      <w:lvlText w:val="o"/>
      <w:lvlJc w:val="left"/>
      <w:pPr>
        <w:tabs>
          <w:tab w:val="num" w:pos="302"/>
        </w:tabs>
        <w:ind w:left="22" w:hanging="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080B4B"/>
    <w:multiLevelType w:val="hybridMultilevel"/>
    <w:tmpl w:val="F646A628"/>
    <w:lvl w:ilvl="0" w:tplc="1EF859E2">
      <w:start w:val="1"/>
      <w:numFmt w:val="bullet"/>
      <w:lvlText w:val="o"/>
      <w:lvlJc w:val="left"/>
      <w:pPr>
        <w:tabs>
          <w:tab w:val="num" w:pos="302"/>
        </w:tabs>
        <w:ind w:left="216" w:hanging="20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EC599C"/>
    <w:multiLevelType w:val="hybridMultilevel"/>
    <w:tmpl w:val="6EB0B352"/>
    <w:lvl w:ilvl="0" w:tplc="DB585E6E">
      <w:start w:val="1"/>
      <w:numFmt w:val="bullet"/>
      <w:lvlText w:val=""/>
      <w:lvlJc w:val="left"/>
      <w:pPr>
        <w:ind w:left="144" w:hanging="144"/>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CB799F"/>
    <w:multiLevelType w:val="hybridMultilevel"/>
    <w:tmpl w:val="51D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879D6"/>
    <w:multiLevelType w:val="hybridMultilevel"/>
    <w:tmpl w:val="B264526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9"/>
  </w:num>
  <w:num w:numId="4">
    <w:abstractNumId w:val="18"/>
  </w:num>
  <w:num w:numId="5">
    <w:abstractNumId w:val="41"/>
  </w:num>
  <w:num w:numId="6">
    <w:abstractNumId w:val="43"/>
  </w:num>
  <w:num w:numId="7">
    <w:abstractNumId w:val="38"/>
  </w:num>
  <w:num w:numId="8">
    <w:abstractNumId w:val="25"/>
  </w:num>
  <w:num w:numId="9">
    <w:abstractNumId w:val="16"/>
  </w:num>
  <w:num w:numId="10">
    <w:abstractNumId w:val="14"/>
  </w:num>
  <w:num w:numId="11">
    <w:abstractNumId w:val="4"/>
  </w:num>
  <w:num w:numId="12">
    <w:abstractNumId w:val="21"/>
  </w:num>
  <w:num w:numId="13">
    <w:abstractNumId w:val="36"/>
  </w:num>
  <w:num w:numId="14">
    <w:abstractNumId w:val="2"/>
  </w:num>
  <w:num w:numId="15">
    <w:abstractNumId w:val="0"/>
  </w:num>
  <w:num w:numId="16">
    <w:abstractNumId w:val="11"/>
  </w:num>
  <w:num w:numId="17">
    <w:abstractNumId w:val="39"/>
  </w:num>
  <w:num w:numId="18">
    <w:abstractNumId w:val="37"/>
  </w:num>
  <w:num w:numId="19">
    <w:abstractNumId w:val="33"/>
  </w:num>
  <w:num w:numId="20">
    <w:abstractNumId w:val="1"/>
  </w:num>
  <w:num w:numId="21">
    <w:abstractNumId w:val="9"/>
  </w:num>
  <w:num w:numId="22">
    <w:abstractNumId w:val="42"/>
  </w:num>
  <w:num w:numId="23">
    <w:abstractNumId w:val="29"/>
  </w:num>
  <w:num w:numId="24">
    <w:abstractNumId w:val="24"/>
  </w:num>
  <w:num w:numId="25">
    <w:abstractNumId w:val="17"/>
  </w:num>
  <w:num w:numId="26">
    <w:abstractNumId w:val="6"/>
  </w:num>
  <w:num w:numId="27">
    <w:abstractNumId w:val="27"/>
  </w:num>
  <w:num w:numId="28">
    <w:abstractNumId w:val="12"/>
  </w:num>
  <w:num w:numId="29">
    <w:abstractNumId w:val="5"/>
  </w:num>
  <w:num w:numId="30">
    <w:abstractNumId w:val="8"/>
  </w:num>
  <w:num w:numId="31">
    <w:abstractNumId w:val="30"/>
  </w:num>
  <w:num w:numId="32">
    <w:abstractNumId w:val="15"/>
  </w:num>
  <w:num w:numId="33">
    <w:abstractNumId w:val="32"/>
  </w:num>
  <w:num w:numId="34">
    <w:abstractNumId w:val="3"/>
  </w:num>
  <w:num w:numId="35">
    <w:abstractNumId w:val="7"/>
  </w:num>
  <w:num w:numId="36">
    <w:abstractNumId w:val="10"/>
  </w:num>
  <w:num w:numId="37">
    <w:abstractNumId w:val="31"/>
  </w:num>
  <w:num w:numId="38">
    <w:abstractNumId w:val="22"/>
  </w:num>
  <w:num w:numId="39">
    <w:abstractNumId w:val="40"/>
  </w:num>
  <w:num w:numId="40">
    <w:abstractNumId w:val="13"/>
  </w:num>
  <w:num w:numId="41">
    <w:abstractNumId w:val="20"/>
  </w:num>
  <w:num w:numId="42">
    <w:abstractNumId w:val="23"/>
  </w:num>
  <w:num w:numId="43">
    <w:abstractNumId w:val="35"/>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A6"/>
    <w:rsid w:val="000120E5"/>
    <w:rsid w:val="00024504"/>
    <w:rsid w:val="000312EA"/>
    <w:rsid w:val="00083C03"/>
    <w:rsid w:val="000A4814"/>
    <w:rsid w:val="000D53AE"/>
    <w:rsid w:val="000F7109"/>
    <w:rsid w:val="0013188B"/>
    <w:rsid w:val="00134D71"/>
    <w:rsid w:val="001536F4"/>
    <w:rsid w:val="001814B4"/>
    <w:rsid w:val="00195D07"/>
    <w:rsid w:val="001A3E0F"/>
    <w:rsid w:val="001B512E"/>
    <w:rsid w:val="001C38B4"/>
    <w:rsid w:val="001D0A14"/>
    <w:rsid w:val="001D13C6"/>
    <w:rsid w:val="001D4C4F"/>
    <w:rsid w:val="001F1F45"/>
    <w:rsid w:val="00207399"/>
    <w:rsid w:val="00232174"/>
    <w:rsid w:val="00232B44"/>
    <w:rsid w:val="0028687A"/>
    <w:rsid w:val="002A51C5"/>
    <w:rsid w:val="002B6566"/>
    <w:rsid w:val="002C00AC"/>
    <w:rsid w:val="002C242E"/>
    <w:rsid w:val="002E4C8F"/>
    <w:rsid w:val="002E57D5"/>
    <w:rsid w:val="00304FE6"/>
    <w:rsid w:val="00315FEA"/>
    <w:rsid w:val="00320B07"/>
    <w:rsid w:val="00332621"/>
    <w:rsid w:val="003335B8"/>
    <w:rsid w:val="0033638C"/>
    <w:rsid w:val="00367314"/>
    <w:rsid w:val="00387A18"/>
    <w:rsid w:val="00391579"/>
    <w:rsid w:val="003950A4"/>
    <w:rsid w:val="003A6370"/>
    <w:rsid w:val="003E17BC"/>
    <w:rsid w:val="003E62A7"/>
    <w:rsid w:val="003F4BF4"/>
    <w:rsid w:val="00406D21"/>
    <w:rsid w:val="004307AD"/>
    <w:rsid w:val="004B6FE1"/>
    <w:rsid w:val="004D10D0"/>
    <w:rsid w:val="004F068A"/>
    <w:rsid w:val="004F0915"/>
    <w:rsid w:val="005147BC"/>
    <w:rsid w:val="00566AE2"/>
    <w:rsid w:val="0057235C"/>
    <w:rsid w:val="005746AA"/>
    <w:rsid w:val="005901E4"/>
    <w:rsid w:val="00593432"/>
    <w:rsid w:val="005C47E5"/>
    <w:rsid w:val="005E0F43"/>
    <w:rsid w:val="005E369A"/>
    <w:rsid w:val="005F6155"/>
    <w:rsid w:val="006205C5"/>
    <w:rsid w:val="00641B71"/>
    <w:rsid w:val="006617DE"/>
    <w:rsid w:val="006A0D7B"/>
    <w:rsid w:val="006A6FA6"/>
    <w:rsid w:val="0071011B"/>
    <w:rsid w:val="00755F74"/>
    <w:rsid w:val="007908DE"/>
    <w:rsid w:val="007B0174"/>
    <w:rsid w:val="007D765D"/>
    <w:rsid w:val="007E5606"/>
    <w:rsid w:val="00815A77"/>
    <w:rsid w:val="00820953"/>
    <w:rsid w:val="00840D64"/>
    <w:rsid w:val="00893CDB"/>
    <w:rsid w:val="008A578A"/>
    <w:rsid w:val="008A7DEE"/>
    <w:rsid w:val="008E6AE0"/>
    <w:rsid w:val="0090027A"/>
    <w:rsid w:val="009010B9"/>
    <w:rsid w:val="00962900"/>
    <w:rsid w:val="009668C7"/>
    <w:rsid w:val="0097317D"/>
    <w:rsid w:val="009871DA"/>
    <w:rsid w:val="009E1923"/>
    <w:rsid w:val="009E7121"/>
    <w:rsid w:val="00A119AF"/>
    <w:rsid w:val="00A23C18"/>
    <w:rsid w:val="00A24A04"/>
    <w:rsid w:val="00A256A7"/>
    <w:rsid w:val="00A323A2"/>
    <w:rsid w:val="00A4175D"/>
    <w:rsid w:val="00A4778A"/>
    <w:rsid w:val="00A539FE"/>
    <w:rsid w:val="00A7001A"/>
    <w:rsid w:val="00A77BF2"/>
    <w:rsid w:val="00A80E62"/>
    <w:rsid w:val="00AA11BD"/>
    <w:rsid w:val="00AA1845"/>
    <w:rsid w:val="00AC3434"/>
    <w:rsid w:val="00AD1408"/>
    <w:rsid w:val="00AD578E"/>
    <w:rsid w:val="00AE2A96"/>
    <w:rsid w:val="00B06EA8"/>
    <w:rsid w:val="00B126D2"/>
    <w:rsid w:val="00B1482A"/>
    <w:rsid w:val="00B2064C"/>
    <w:rsid w:val="00B537DB"/>
    <w:rsid w:val="00B65378"/>
    <w:rsid w:val="00BD76A1"/>
    <w:rsid w:val="00BE528D"/>
    <w:rsid w:val="00BF6429"/>
    <w:rsid w:val="00C103E1"/>
    <w:rsid w:val="00C12E4F"/>
    <w:rsid w:val="00C364FD"/>
    <w:rsid w:val="00C73C39"/>
    <w:rsid w:val="00CD493D"/>
    <w:rsid w:val="00D05AA0"/>
    <w:rsid w:val="00D13343"/>
    <w:rsid w:val="00D363C4"/>
    <w:rsid w:val="00D40187"/>
    <w:rsid w:val="00D65DCC"/>
    <w:rsid w:val="00D9082C"/>
    <w:rsid w:val="00DA6BE8"/>
    <w:rsid w:val="00DB1619"/>
    <w:rsid w:val="00DC4FEE"/>
    <w:rsid w:val="00E12696"/>
    <w:rsid w:val="00E260B3"/>
    <w:rsid w:val="00E34583"/>
    <w:rsid w:val="00E34AEC"/>
    <w:rsid w:val="00E60243"/>
    <w:rsid w:val="00E97824"/>
    <w:rsid w:val="00EC2B75"/>
    <w:rsid w:val="00EF1501"/>
    <w:rsid w:val="00EF2009"/>
    <w:rsid w:val="00EF37F9"/>
    <w:rsid w:val="00EF7862"/>
    <w:rsid w:val="00F739BE"/>
    <w:rsid w:val="00F85E59"/>
    <w:rsid w:val="00F93A7C"/>
    <w:rsid w:val="00F97DB3"/>
    <w:rsid w:val="00FC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7CDD3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434"/>
    <w:pPr>
      <w:ind w:left="720"/>
      <w:contextualSpacing/>
    </w:pPr>
  </w:style>
  <w:style w:type="character" w:styleId="Hyperlink">
    <w:name w:val="Hyperlink"/>
    <w:basedOn w:val="DefaultParagraphFont"/>
    <w:uiPriority w:val="99"/>
    <w:unhideWhenUsed/>
    <w:rsid w:val="004F0915"/>
    <w:rPr>
      <w:color w:val="0000FF" w:themeColor="hyperlink"/>
      <w:u w:val="single"/>
    </w:rPr>
  </w:style>
  <w:style w:type="character" w:styleId="Strong">
    <w:name w:val="Strong"/>
    <w:basedOn w:val="DefaultParagraphFont"/>
    <w:uiPriority w:val="22"/>
    <w:qFormat/>
    <w:rsid w:val="003E17BC"/>
    <w:rPr>
      <w:b/>
      <w:bCs/>
    </w:rPr>
  </w:style>
  <w:style w:type="paragraph" w:styleId="BalloonText">
    <w:name w:val="Balloon Text"/>
    <w:basedOn w:val="Normal"/>
    <w:link w:val="BalloonTextChar"/>
    <w:uiPriority w:val="99"/>
    <w:semiHidden/>
    <w:unhideWhenUsed/>
    <w:rsid w:val="0018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4B4"/>
    <w:rPr>
      <w:rFonts w:ascii="Segoe UI" w:hAnsi="Segoe UI" w:cs="Segoe UI"/>
      <w:sz w:val="18"/>
      <w:szCs w:val="18"/>
    </w:rPr>
  </w:style>
  <w:style w:type="character" w:styleId="FollowedHyperlink">
    <w:name w:val="FollowedHyperlink"/>
    <w:basedOn w:val="DefaultParagraphFont"/>
    <w:uiPriority w:val="99"/>
    <w:semiHidden/>
    <w:unhideWhenUsed/>
    <w:rsid w:val="00AA11BD"/>
    <w:rPr>
      <w:color w:val="800080" w:themeColor="followedHyperlink"/>
      <w:u w:val="single"/>
    </w:rPr>
  </w:style>
  <w:style w:type="paragraph" w:styleId="Header">
    <w:name w:val="header"/>
    <w:basedOn w:val="Normal"/>
    <w:link w:val="HeaderChar"/>
    <w:uiPriority w:val="99"/>
    <w:unhideWhenUsed/>
    <w:rsid w:val="00AA11BD"/>
    <w:pPr>
      <w:tabs>
        <w:tab w:val="center" w:pos="4680"/>
        <w:tab w:val="right" w:pos="9360"/>
      </w:tabs>
    </w:pPr>
  </w:style>
  <w:style w:type="character" w:customStyle="1" w:styleId="HeaderChar">
    <w:name w:val="Header Char"/>
    <w:basedOn w:val="DefaultParagraphFont"/>
    <w:link w:val="Header"/>
    <w:uiPriority w:val="99"/>
    <w:rsid w:val="00AA11BD"/>
  </w:style>
  <w:style w:type="paragraph" w:styleId="Footer">
    <w:name w:val="footer"/>
    <w:basedOn w:val="Normal"/>
    <w:link w:val="FooterChar"/>
    <w:uiPriority w:val="99"/>
    <w:unhideWhenUsed/>
    <w:rsid w:val="00AA11BD"/>
    <w:pPr>
      <w:tabs>
        <w:tab w:val="center" w:pos="4680"/>
        <w:tab w:val="right" w:pos="9360"/>
      </w:tabs>
    </w:pPr>
  </w:style>
  <w:style w:type="character" w:customStyle="1" w:styleId="FooterChar">
    <w:name w:val="Footer Char"/>
    <w:basedOn w:val="DefaultParagraphFont"/>
    <w:link w:val="Footer"/>
    <w:uiPriority w:val="99"/>
    <w:rsid w:val="00AA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1647">
      <w:bodyDiv w:val="1"/>
      <w:marLeft w:val="0"/>
      <w:marRight w:val="0"/>
      <w:marTop w:val="0"/>
      <w:marBottom w:val="0"/>
      <w:divBdr>
        <w:top w:val="none" w:sz="0" w:space="0" w:color="auto"/>
        <w:left w:val="none" w:sz="0" w:space="0" w:color="auto"/>
        <w:bottom w:val="none" w:sz="0" w:space="0" w:color="auto"/>
        <w:right w:val="none" w:sz="0" w:space="0" w:color="auto"/>
      </w:divBdr>
    </w:div>
    <w:div w:id="13775863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olsongroup.com" TargetMode="External"/><Relationship Id="rId8" Type="http://schemas.openxmlformats.org/officeDocument/2006/relationships/image" Target="media/image1.jpg"/><Relationship Id="rId9" Type="http://schemas.openxmlformats.org/officeDocument/2006/relationships/hyperlink" Target="http://compliance.theolsongroup.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compliance%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compliance checklist.dotx</Template>
  <TotalTime>113</TotalTime>
  <Pages>2</Pages>
  <Words>820</Words>
  <Characters>4679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Olson Group</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31</cp:revision>
  <cp:lastPrinted>2016-07-28T19:21:00Z</cp:lastPrinted>
  <dcterms:created xsi:type="dcterms:W3CDTF">2016-09-06T21:33:00Z</dcterms:created>
  <dcterms:modified xsi:type="dcterms:W3CDTF">2017-02-14T14:10:00Z</dcterms:modified>
</cp:coreProperties>
</file>