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80CB6" w14:textId="77777777" w:rsidR="008718F1" w:rsidRDefault="008718F1" w:rsidP="008718F1">
      <w:pPr>
        <w:pStyle w:val="NoSpacing"/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noProof/>
          <w:color w:val="5590CC" w:themeColor="text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D3944B5" wp14:editId="090DB0E5">
            <wp:simplePos x="0" y="0"/>
            <wp:positionH relativeFrom="column">
              <wp:posOffset>1653540</wp:posOffset>
            </wp:positionH>
            <wp:positionV relativeFrom="paragraph">
              <wp:posOffset>106680</wp:posOffset>
            </wp:positionV>
            <wp:extent cx="3477932" cy="114300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G-Logo-3.1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793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C9642" w14:textId="77777777" w:rsidR="008718F1" w:rsidRDefault="008718F1" w:rsidP="008718F1">
      <w:pPr>
        <w:pStyle w:val="NoSpacing"/>
        <w:rPr>
          <w:rFonts w:asciiTheme="majorHAnsi" w:hAnsiTheme="majorHAnsi"/>
          <w:color w:val="5590CC" w:themeColor="text2"/>
          <w:sz w:val="72"/>
          <w:szCs w:val="72"/>
        </w:rPr>
      </w:pPr>
    </w:p>
    <w:p w14:paraId="05BD2A70" w14:textId="77777777" w:rsidR="008718F1" w:rsidRDefault="008718F1" w:rsidP="008718F1">
      <w:pPr>
        <w:pStyle w:val="NoSpacing"/>
        <w:rPr>
          <w:rFonts w:asciiTheme="majorHAnsi" w:hAnsiTheme="majorHAnsi"/>
          <w:color w:val="5590CC" w:themeColor="text2"/>
          <w:sz w:val="72"/>
          <w:szCs w:val="72"/>
        </w:rPr>
      </w:pPr>
    </w:p>
    <w:p w14:paraId="4511B09A" w14:textId="77777777" w:rsidR="008718F1" w:rsidRPr="005B2F1F" w:rsidRDefault="008718F1" w:rsidP="005B2F1F">
      <w:pPr>
        <w:pStyle w:val="NoSpacing"/>
        <w:jc w:val="center"/>
        <w:rPr>
          <w:rFonts w:ascii="Arial Black" w:hAnsi="Arial Black"/>
          <w:color w:val="21486F" w:themeColor="text2" w:themeShade="80"/>
          <w:sz w:val="40"/>
          <w:szCs w:val="40"/>
        </w:rPr>
      </w:pPr>
      <w:r w:rsidRPr="005B2F1F">
        <w:rPr>
          <w:rFonts w:ascii="Arial Black" w:hAnsi="Arial Black"/>
          <w:color w:val="21486F" w:themeColor="text2" w:themeShade="80"/>
          <w:sz w:val="40"/>
          <w:szCs w:val="40"/>
        </w:rPr>
        <w:t xml:space="preserve">2016-2017 </w:t>
      </w:r>
      <w:r w:rsidR="00B66520">
        <w:rPr>
          <w:rFonts w:ascii="Arial Black" w:hAnsi="Arial Black"/>
          <w:color w:val="21486F" w:themeColor="text2" w:themeShade="80"/>
          <w:sz w:val="40"/>
          <w:szCs w:val="40"/>
        </w:rPr>
        <w:t>COBRA</w:t>
      </w:r>
      <w:r w:rsidRPr="005B2F1F">
        <w:rPr>
          <w:rFonts w:ascii="Arial Black" w:hAnsi="Arial Black"/>
          <w:color w:val="21486F" w:themeColor="text2" w:themeShade="80"/>
          <w:sz w:val="40"/>
          <w:szCs w:val="40"/>
        </w:rPr>
        <w:t xml:space="preserve"> Compliance Calendar</w:t>
      </w:r>
    </w:p>
    <w:p w14:paraId="52B0DA56" w14:textId="77777777" w:rsidR="00B66520" w:rsidRDefault="00B66520" w:rsidP="00B66520"/>
    <w:p w14:paraId="65B4FFA3" w14:textId="243789DF" w:rsidR="00B66520" w:rsidRPr="001708BD" w:rsidRDefault="00B66520" w:rsidP="00B66520">
      <w:pPr>
        <w:rPr>
          <w:sz w:val="24"/>
          <w:szCs w:val="24"/>
        </w:rPr>
      </w:pPr>
      <w:r w:rsidRPr="001708BD">
        <w:rPr>
          <w:sz w:val="24"/>
          <w:szCs w:val="24"/>
        </w:rPr>
        <w:t xml:space="preserve">Meet </w:t>
      </w:r>
      <w:r w:rsidR="00DD2687">
        <w:rPr>
          <w:sz w:val="24"/>
          <w:szCs w:val="24"/>
        </w:rPr>
        <w:t>Stewart</w:t>
      </w:r>
      <w:r w:rsidRPr="001708BD">
        <w:rPr>
          <w:sz w:val="24"/>
          <w:szCs w:val="24"/>
        </w:rPr>
        <w:t xml:space="preserve">. Like all red-blooded Americans, </w:t>
      </w:r>
      <w:r w:rsidR="00DD2687">
        <w:rPr>
          <w:sz w:val="24"/>
          <w:szCs w:val="24"/>
        </w:rPr>
        <w:t>Stewart</w:t>
      </w:r>
      <w:r w:rsidRPr="001708BD">
        <w:rPr>
          <w:sz w:val="24"/>
          <w:szCs w:val="24"/>
        </w:rPr>
        <w:t xml:space="preserve"> loves barbequed meats, football, an</w:t>
      </w:r>
      <w:r w:rsidR="00C739ED" w:rsidRPr="001708BD">
        <w:rPr>
          <w:sz w:val="24"/>
          <w:szCs w:val="24"/>
        </w:rPr>
        <w:t>d hard-work. Unfortunately, for ABC Inc., (</w:t>
      </w:r>
      <w:r w:rsidR="00DD2687">
        <w:rPr>
          <w:sz w:val="24"/>
          <w:szCs w:val="24"/>
        </w:rPr>
        <w:t>Stewart’s</w:t>
      </w:r>
      <w:r w:rsidR="00C739ED" w:rsidRPr="001708BD">
        <w:rPr>
          <w:sz w:val="24"/>
          <w:szCs w:val="24"/>
        </w:rPr>
        <w:t xml:space="preserve"> employer) </w:t>
      </w:r>
      <w:r w:rsidR="00DD2687">
        <w:rPr>
          <w:sz w:val="24"/>
          <w:szCs w:val="24"/>
        </w:rPr>
        <w:t>Stewart</w:t>
      </w:r>
      <w:r w:rsidR="00C739ED" w:rsidRPr="001708BD">
        <w:rPr>
          <w:sz w:val="24"/>
          <w:szCs w:val="24"/>
        </w:rPr>
        <w:t xml:space="preserve"> is not quite the hard-worker </w:t>
      </w:r>
      <w:r w:rsidR="00DD2687">
        <w:rPr>
          <w:sz w:val="24"/>
          <w:szCs w:val="24"/>
        </w:rPr>
        <w:t>he</w:t>
      </w:r>
      <w:r w:rsidR="00C739ED" w:rsidRPr="001708BD">
        <w:rPr>
          <w:sz w:val="24"/>
          <w:szCs w:val="24"/>
        </w:rPr>
        <w:t xml:space="preserve"> thinks </w:t>
      </w:r>
      <w:r w:rsidR="00DD2687">
        <w:rPr>
          <w:sz w:val="24"/>
          <w:szCs w:val="24"/>
        </w:rPr>
        <w:t>he</w:t>
      </w:r>
      <w:r w:rsidR="00C739ED" w:rsidRPr="001708BD">
        <w:rPr>
          <w:sz w:val="24"/>
          <w:szCs w:val="24"/>
        </w:rPr>
        <w:t xml:space="preserve"> is…</w:t>
      </w:r>
    </w:p>
    <w:p w14:paraId="338B7043" w14:textId="77777777" w:rsidR="00586CC0" w:rsidRDefault="00586CC0" w:rsidP="00B66520">
      <w:pPr>
        <w:rPr>
          <w:sz w:val="24"/>
          <w:szCs w:val="24"/>
        </w:rPr>
      </w:pPr>
    </w:p>
    <w:p w14:paraId="41DB2F33" w14:textId="7AF9F9BC" w:rsidR="00B66520" w:rsidRPr="001708BD" w:rsidRDefault="00B66520" w:rsidP="00B66520">
      <w:pPr>
        <w:rPr>
          <w:sz w:val="24"/>
          <w:szCs w:val="24"/>
        </w:rPr>
      </w:pPr>
      <w:r w:rsidRPr="001708BD">
        <w:rPr>
          <w:sz w:val="24"/>
          <w:szCs w:val="24"/>
        </w:rPr>
        <w:t xml:space="preserve">Here is a timeline of </w:t>
      </w:r>
      <w:r w:rsidR="00DD2687">
        <w:rPr>
          <w:sz w:val="24"/>
          <w:szCs w:val="24"/>
        </w:rPr>
        <w:t>Stewart</w:t>
      </w:r>
      <w:r w:rsidRPr="001708BD">
        <w:rPr>
          <w:sz w:val="24"/>
          <w:szCs w:val="24"/>
        </w:rPr>
        <w:t xml:space="preserve"> and ABC Inc.’s venture through the workings of the Consolidated Omnibus Reconciliation Act (COBRA).</w:t>
      </w:r>
    </w:p>
    <w:p w14:paraId="10AE8BFA" w14:textId="77777777" w:rsidR="005B2F1F" w:rsidRPr="00B66520" w:rsidRDefault="005B2F1F" w:rsidP="008718F1">
      <w:pPr>
        <w:pStyle w:val="NoSpacing"/>
        <w:rPr>
          <w:rFonts w:ascii="Times New Roman" w:hAnsi="Times New Roman" w:cs="Times New Roman"/>
          <w:color w:val="5590CC" w:themeColor="text2"/>
          <w:sz w:val="24"/>
          <w:szCs w:val="24"/>
        </w:rPr>
      </w:pPr>
    </w:p>
    <w:p w14:paraId="133C9E23" w14:textId="77777777" w:rsidR="007E4BC0" w:rsidRPr="008718F1" w:rsidRDefault="006F3BBA" w:rsidP="008718F1">
      <w:pPr>
        <w:pStyle w:val="NoSpacing"/>
        <w:rPr>
          <w:sz w:val="8"/>
        </w:rPr>
      </w:pPr>
      <w:r w:rsidRPr="0067141A">
        <w:rPr>
          <w:rFonts w:asciiTheme="majorHAnsi" w:hAnsiTheme="majorHAnsi"/>
          <w:color w:val="5590CC" w:themeColor="text2"/>
          <w:sz w:val="72"/>
          <w:szCs w:val="72"/>
        </w:rPr>
        <w:t>November 2016</w:t>
      </w:r>
    </w:p>
    <w:p w14:paraId="178B4D8E" w14:textId="77777777" w:rsidR="0079653F" w:rsidRPr="0079653F" w:rsidRDefault="0079653F" w:rsidP="006411D1">
      <w:pPr>
        <w:rPr>
          <w:rFonts w:asciiTheme="majorHAnsi" w:hAnsiTheme="majorHAnsi"/>
          <w:color w:val="5590CC" w:themeColor="text2"/>
          <w:sz w:val="32"/>
          <w:szCs w:val="32"/>
        </w:rPr>
      </w:pPr>
    </w:p>
    <w:p w14:paraId="562AF3D6" w14:textId="77777777" w:rsidR="006F3BBA" w:rsidRDefault="006F3BBA"/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7B2E33" w14:paraId="5D751118" w14:textId="77777777" w:rsidTr="006C5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nil"/>
            </w:tcBorders>
          </w:tcPr>
          <w:p w14:paraId="48D93BDF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0DABFC3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2FB8F4D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7B579A7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808DF19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7639D59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63981BF2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7B2E33" w14:paraId="49D403F8" w14:textId="77777777" w:rsidTr="006C586B">
        <w:trPr>
          <w:trHeight w:val="71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6F1D9B0F" w14:textId="77777777" w:rsidR="007B2E33" w:rsidRPr="00BC614E" w:rsidRDefault="007B2E33" w:rsidP="007B2E33">
            <w:pPr>
              <w:pStyle w:val="Dates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"Sunday" 1 ""</w:instrTex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5DD28A61" w14:textId="77777777" w:rsidR="007B2E33" w:rsidRPr="00BC614E" w:rsidRDefault="007B2E33" w:rsidP="007B2E33">
            <w:pPr>
              <w:pStyle w:val="Dates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5590CC" w:themeFill="text2"/>
          </w:tcPr>
          <w:p w14:paraId="711395DC" w14:textId="77777777" w:rsidR="007B2E33" w:rsidRPr="00BC614E" w:rsidRDefault="007B2E33" w:rsidP="006C586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B66520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= "Tuesday" 1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=B2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Pr="006C586B">
              <w:rPr>
                <w:noProof/>
                <w:color w:val="FFFFFF" w:themeColor="background1"/>
                <w:sz w:val="24"/>
                <w:szCs w:val="24"/>
              </w:rPr>
              <w:instrText>0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&lt;&gt; 0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=B2+1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Pr="006C586B">
              <w:rPr>
                <w:noProof/>
                <w:color w:val="FFFFFF" w:themeColor="background1"/>
                <w:sz w:val="24"/>
                <w:szCs w:val="24"/>
              </w:rPr>
              <w:instrText>3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""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B66520" w:rsidRPr="006C586B">
              <w:rPr>
                <w:noProof/>
                <w:color w:val="FFFFFF" w:themeColor="background1"/>
                <w:sz w:val="24"/>
                <w:szCs w:val="24"/>
              </w:rPr>
              <w:t>1</w: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904F9" w14:textId="77777777" w:rsidR="007B2E33" w:rsidRPr="00BC614E" w:rsidRDefault="007B2E33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"Wednesday"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t>2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0753D" w14:textId="77777777" w:rsidR="007B2E33" w:rsidRPr="00BC614E" w:rsidRDefault="007B2E33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= "Thursday"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instrText>3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t>3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E6227" w14:textId="77777777" w:rsidR="007B2E33" w:rsidRPr="00BC614E" w:rsidRDefault="007B2E33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"Friday"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4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instrText>4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t>4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84677" w14:textId="77777777" w:rsidR="007B2E33" w:rsidRPr="00BC614E" w:rsidRDefault="007B2E33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"Saturday"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4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5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instrText>5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t>5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4F5CAE4E" w14:textId="77777777" w:rsidTr="006C586B">
        <w:trPr>
          <w:trHeight w:val="225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A91889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6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1F241A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7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B8B53C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8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0DBD0D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9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1A781D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10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7EA297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11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303B38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12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63D46E5B" w14:textId="77777777" w:rsidTr="006C586B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7D3CF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A56E23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088F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8399B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6B943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E23E4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3D8E3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  <w:tr w:rsidR="006C586B" w14:paraId="5F06C052" w14:textId="77777777" w:rsidTr="006C586B">
        <w:trPr>
          <w:trHeight w:val="288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9A767E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13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C0AD05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14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BA6C37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15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D633D4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16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8F082E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17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39C772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18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A52845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19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30764CCC" w14:textId="77777777" w:rsidTr="006C586B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0D0127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1F636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F1C34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9E5A2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B63AC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BA5EE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9A39B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  <w:tr w:rsidR="006C586B" w14:paraId="0D28B922" w14:textId="77777777" w:rsidTr="006C586B">
        <w:trPr>
          <w:trHeight w:val="333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6CFFA2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20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97B54F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21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1347CE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22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B674D7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23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AD3AA2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24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AEFE77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25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64FC1E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26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69C1D433" w14:textId="77777777" w:rsidTr="006C586B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530399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BDF1E8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6055B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8571D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2E965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0BD41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19403A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  <w:tr w:rsidR="006C586B" w14:paraId="032047E5" w14:textId="77777777" w:rsidTr="006C586B">
        <w:trPr>
          <w:trHeight w:val="342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68E48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=G8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26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=G8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26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27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instrText>27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t>27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BD2D42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27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27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t>28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7E134C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t>29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B707AD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 w:rsidRPr="00BC614E">
              <w:rPr>
                <w:noProof/>
                <w:sz w:val="24"/>
                <w:szCs w:val="24"/>
              </w:rPr>
              <w:t>30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3BAE531C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29B73C27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758B7BFB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4D9C4AE4" w14:textId="77777777" w:rsidTr="006C586B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2CB7A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F4AC0A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78C640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5A72DF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47F5A4E3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35C36412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23E2C495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9162"/>
      </w:tblGrid>
      <w:tr w:rsidR="0067141A" w:rsidRPr="006F3BBA" w14:paraId="575743E5" w14:textId="77777777" w:rsidTr="00C73228">
        <w:trPr>
          <w:trHeight w:val="314"/>
        </w:trPr>
        <w:tc>
          <w:tcPr>
            <w:tcW w:w="1278" w:type="dxa"/>
          </w:tcPr>
          <w:p w14:paraId="7FF1E098" w14:textId="77777777" w:rsidR="0067141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422A44" w14:textId="77777777" w:rsidR="0067141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5C6710" w14:textId="77777777" w:rsidR="0067141A" w:rsidRPr="006F3BB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F3BBA">
              <w:rPr>
                <w:rFonts w:asciiTheme="majorHAnsi" w:hAnsiTheme="majorHAnsi"/>
                <w:b/>
                <w:sz w:val="24"/>
                <w:szCs w:val="24"/>
              </w:rPr>
              <w:t>Nov. 1</w:t>
            </w:r>
          </w:p>
        </w:tc>
        <w:tc>
          <w:tcPr>
            <w:tcW w:w="9162" w:type="dxa"/>
          </w:tcPr>
          <w:p w14:paraId="69EAD476" w14:textId="77777777" w:rsidR="0067141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0E59240" w14:textId="77777777" w:rsidR="0067141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2883DB" w14:textId="26EA5891" w:rsidR="0067141A" w:rsidRPr="006F3BBA" w:rsidRDefault="00B66520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ABC Inc. Calculates its Number of Employees</w:t>
            </w:r>
          </w:p>
        </w:tc>
      </w:tr>
      <w:tr w:rsidR="0067141A" w:rsidRPr="006F3BBA" w14:paraId="1E99615B" w14:textId="77777777" w:rsidTr="00C73228">
        <w:trPr>
          <w:trHeight w:val="350"/>
        </w:trPr>
        <w:tc>
          <w:tcPr>
            <w:tcW w:w="1278" w:type="dxa"/>
          </w:tcPr>
          <w:p w14:paraId="49D49224" w14:textId="77777777" w:rsidR="0067141A" w:rsidRPr="006F3BBA" w:rsidRDefault="0067141A" w:rsidP="00C732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62" w:type="dxa"/>
          </w:tcPr>
          <w:p w14:paraId="7AF742C5" w14:textId="075474B1" w:rsidR="0067141A" w:rsidRDefault="00B66520" w:rsidP="00C7322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determines that during the last year it employed 55 employees on more than 50 percent of its typical business days. This makes ABC Inc. a COBRA-applicable employer. </w:t>
            </w:r>
            <w:r w:rsidR="008931AB">
              <w:rPr>
                <w:rFonts w:asciiTheme="majorHAnsi" w:hAnsiTheme="majorHAnsi"/>
                <w:sz w:val="24"/>
                <w:szCs w:val="24"/>
              </w:rPr>
              <w:t xml:space="preserve">COBRA is applicable to employers with 20 or more employees. </w:t>
            </w:r>
          </w:p>
          <w:p w14:paraId="7AC97BA5" w14:textId="77777777" w:rsidR="0067141A" w:rsidRPr="006F3BBA" w:rsidRDefault="0067141A" w:rsidP="00C732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75E7AEF" w14:textId="77777777" w:rsidR="00586CC0" w:rsidRDefault="00586CC0" w:rsidP="007E4BC0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1B582BBC" w14:textId="77777777" w:rsidR="00586CC0" w:rsidRDefault="00B31C11" w:rsidP="007E4BC0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lastRenderedPageBreak/>
        <w:t>December 2016</w:t>
      </w:r>
    </w:p>
    <w:p w14:paraId="55FB9A8C" w14:textId="20929C85" w:rsidR="00B66520" w:rsidRPr="00586CC0" w:rsidRDefault="00B31C11" w:rsidP="007E4BC0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No significant dates. </w:t>
      </w:r>
    </w:p>
    <w:p w14:paraId="40BCB789" w14:textId="77777777" w:rsidR="007E4BC0" w:rsidRDefault="007E4BC0"/>
    <w:tbl>
      <w:tblPr>
        <w:tblW w:w="11304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7"/>
        <w:gridCol w:w="117"/>
        <w:gridCol w:w="3110"/>
      </w:tblGrid>
      <w:tr w:rsidR="00141F3A" w14:paraId="70B7BB66" w14:textId="77777777" w:rsidTr="007E4BC0">
        <w:tc>
          <w:tcPr>
            <w:tcW w:w="8077" w:type="dxa"/>
          </w:tcPr>
          <w:p w14:paraId="22D9CBD4" w14:textId="77777777" w:rsidR="00141F3A" w:rsidRDefault="000023AB">
            <w:pPr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  <w:r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>January</w:t>
            </w:r>
            <w:r w:rsidR="00CE5884"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 xml:space="preserve"> 2017</w:t>
            </w:r>
          </w:p>
          <w:p w14:paraId="186D3B51" w14:textId="77777777" w:rsidR="00CE5884" w:rsidRDefault="00CE5884"/>
        </w:tc>
        <w:tc>
          <w:tcPr>
            <w:tcW w:w="117" w:type="dxa"/>
          </w:tcPr>
          <w:p w14:paraId="318947DA" w14:textId="77777777" w:rsidR="00141F3A" w:rsidRDefault="00141F3A"/>
        </w:tc>
        <w:tc>
          <w:tcPr>
            <w:tcW w:w="3110" w:type="dxa"/>
            <w:shd w:val="clear" w:color="auto" w:fill="FFFFFF"/>
            <w:vAlign w:val="bottom"/>
          </w:tcPr>
          <w:p w14:paraId="7A963D39" w14:textId="77777777" w:rsidR="00141F3A" w:rsidRDefault="00141F3A" w:rsidP="00C37CBA"/>
        </w:tc>
      </w:tr>
    </w:tbl>
    <w:p w14:paraId="539D3675" w14:textId="77777777" w:rsidR="00141F3A" w:rsidRPr="00BE0903" w:rsidRDefault="00CE5884" w:rsidP="00FE3206">
      <w:pPr>
        <w:pStyle w:val="NoSpacing"/>
        <w:rPr>
          <w:sz w:val="8"/>
        </w:rPr>
      </w:pPr>
      <w:r>
        <w:rPr>
          <w:sz w:val="8"/>
        </w:rPr>
        <w:t>\</w:t>
      </w: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0023AB" w14:paraId="4152AEF2" w14:textId="77777777" w:rsidTr="00C73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nil"/>
            </w:tcBorders>
          </w:tcPr>
          <w:p w14:paraId="513F10D4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B756530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1B7C9E9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2C9EA00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722F397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2E7CFC9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621B0319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0023AB" w14:paraId="2AFC87A0" w14:textId="77777777" w:rsidTr="000023AB">
        <w:trPr>
          <w:trHeight w:val="71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5590CC" w:themeFill="text2"/>
          </w:tcPr>
          <w:p w14:paraId="1C0E6417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t>1</w: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B66520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228897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DEF893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F2A5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39C93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A9E53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8B7B6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023AB" w14:paraId="163458AB" w14:textId="77777777" w:rsidTr="00C73228">
        <w:trPr>
          <w:trHeight w:val="225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EBDC0B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656072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31D612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EE5683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79E7F6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C49252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2E3857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023AB" w14:paraId="5C334F95" w14:textId="77777777" w:rsidTr="00C73228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A63A5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DB4BD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BA3FA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EAE8C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B0D18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24291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056EC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023AB" w14:paraId="392AE593" w14:textId="77777777" w:rsidTr="00C73228">
        <w:trPr>
          <w:trHeight w:val="288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80FBA5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42C4BA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8200F8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BE50F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3F6EC7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89ABB9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DB378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023AB" w14:paraId="3BD99192" w14:textId="77777777" w:rsidTr="00C73228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61038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909B1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57A81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99156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96E5A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B51EE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2EC22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023AB" w14:paraId="6057A257" w14:textId="77777777" w:rsidTr="00C73228">
        <w:trPr>
          <w:trHeight w:val="333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250E1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D57C1C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073D1B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FDCBF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845E1B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1B2007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A88DE0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023AB" w14:paraId="4B4B1043" w14:textId="77777777" w:rsidTr="00C73228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BC6E3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9BFCC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F939B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E7861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CEE43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CD760D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36B85A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023AB" w14:paraId="099FDA23" w14:textId="77777777" w:rsidTr="00B66520">
        <w:trPr>
          <w:trHeight w:val="342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BBC3B1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4F1F9D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7C9A5C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 w:rsidRPr="00B66520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A8A78" w14:textId="77777777" w:rsidR="000023AB" w:rsidRPr="00BC614E" w:rsidRDefault="000023AB" w:rsidP="00C73228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70DF0FA2" w14:textId="77777777" w:rsidR="000023AB" w:rsidRPr="00BC614E" w:rsidRDefault="000023AB" w:rsidP="00C73228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3867A539" w14:textId="77777777" w:rsidR="000023AB" w:rsidRPr="00BC614E" w:rsidRDefault="000023AB" w:rsidP="00C73228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7B3A60C8" w14:textId="77777777" w:rsidR="000023AB" w:rsidRPr="00BC614E" w:rsidRDefault="000023AB" w:rsidP="00C73228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0023AB" w14:paraId="0133095A" w14:textId="77777777" w:rsidTr="00B66520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01F65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4145C0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1DAB58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432B94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39EBBA16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234EB85C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1E035726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1DFA6C2F" w14:textId="77777777" w:rsidR="00141F3A" w:rsidRPr="00BE0903" w:rsidRDefault="00141F3A">
      <w:pPr>
        <w:rPr>
          <w:sz w:val="16"/>
        </w:rPr>
      </w:pPr>
    </w:p>
    <w:p w14:paraId="2B14FA2E" w14:textId="77777777" w:rsidR="00141F3A" w:rsidRDefault="00141F3A">
      <w:pPr>
        <w:rPr>
          <w:sz w:val="16"/>
        </w:rPr>
      </w:pPr>
    </w:p>
    <w:p w14:paraId="5ECE710B" w14:textId="77777777" w:rsidR="00141F3A" w:rsidRDefault="00141F3A">
      <w:pPr>
        <w:rPr>
          <w:sz w:val="16"/>
        </w:rPr>
      </w:pPr>
    </w:p>
    <w:p w14:paraId="30D38947" w14:textId="77777777" w:rsidR="00CD1959" w:rsidRDefault="00CD1959" w:rsidP="00CD1959">
      <w:pPr>
        <w:rPr>
          <w:color w:val="5590CC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7715"/>
      </w:tblGrid>
      <w:tr w:rsidR="00CD1959" w:rsidRPr="00CD1959" w14:paraId="18EC1535" w14:textId="77777777" w:rsidTr="00CD1959">
        <w:tc>
          <w:tcPr>
            <w:tcW w:w="1141" w:type="dxa"/>
          </w:tcPr>
          <w:p w14:paraId="3E463585" w14:textId="77777777" w:rsidR="00CD1959" w:rsidRPr="00CD1959" w:rsidRDefault="00CD1959" w:rsidP="00CD195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D1959">
              <w:rPr>
                <w:rFonts w:asciiTheme="majorHAnsi" w:hAnsiTheme="majorHAnsi"/>
                <w:b/>
                <w:sz w:val="24"/>
                <w:szCs w:val="24"/>
              </w:rPr>
              <w:t>Jan. 1</w:t>
            </w:r>
          </w:p>
        </w:tc>
        <w:tc>
          <w:tcPr>
            <w:tcW w:w="7715" w:type="dxa"/>
          </w:tcPr>
          <w:p w14:paraId="26800928" w14:textId="77777777" w:rsidR="00CD1959" w:rsidRPr="00CD1959" w:rsidRDefault="00B66520" w:rsidP="00CD195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Group Health Coverage Begins</w:t>
            </w:r>
          </w:p>
        </w:tc>
      </w:tr>
      <w:tr w:rsidR="00CD1959" w:rsidRPr="00CD1959" w14:paraId="69CDCF09" w14:textId="77777777" w:rsidTr="00CD1959">
        <w:trPr>
          <w:trHeight w:val="684"/>
        </w:trPr>
        <w:tc>
          <w:tcPr>
            <w:tcW w:w="1141" w:type="dxa"/>
          </w:tcPr>
          <w:p w14:paraId="33F64548" w14:textId="77777777" w:rsidR="00CD1959" w:rsidRPr="00CD1959" w:rsidRDefault="00CD1959" w:rsidP="00CD195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715" w:type="dxa"/>
          </w:tcPr>
          <w:p w14:paraId="09CCA963" w14:textId="77777777" w:rsidR="00CD1959" w:rsidRPr="00CD1959" w:rsidRDefault="00B66520" w:rsidP="00CD19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sponsors a group health plan for all of its full-time employees. Group health coverage begins, for the year 2017, on January 1, 2017. </w:t>
            </w:r>
          </w:p>
          <w:p w14:paraId="0B8AE05C" w14:textId="77777777" w:rsidR="00CD1959" w:rsidRPr="00CD1959" w:rsidRDefault="00CD1959" w:rsidP="00CD195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78C6D28" w14:textId="77777777" w:rsidR="00CD1959" w:rsidRDefault="00CD1959"/>
    <w:p w14:paraId="014445B1" w14:textId="77777777" w:rsidR="00CD1959" w:rsidRDefault="00CD1959"/>
    <w:p w14:paraId="33324695" w14:textId="77777777" w:rsidR="00545B79" w:rsidRDefault="00545B79" w:rsidP="00545B79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2ACA8D36" w14:textId="77777777" w:rsidR="00545B79" w:rsidRDefault="00545B79" w:rsidP="00545B79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37980FBF" w14:textId="77777777" w:rsidR="00545B79" w:rsidRDefault="00545B79" w:rsidP="00545B79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t>February 2017</w:t>
      </w:r>
    </w:p>
    <w:p w14:paraId="5FA0DA47" w14:textId="77777777" w:rsidR="00545B79" w:rsidRPr="00545B79" w:rsidRDefault="00545B79" w:rsidP="00545B79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No significant dates. </w:t>
      </w:r>
    </w:p>
    <w:p w14:paraId="38E2CDAE" w14:textId="77777777" w:rsidR="00545B79" w:rsidRDefault="00545B79">
      <w:pPr>
        <w:rPr>
          <w:sz w:val="16"/>
        </w:rPr>
      </w:pPr>
    </w:p>
    <w:p w14:paraId="6FF957A9" w14:textId="77777777" w:rsidR="00545B79" w:rsidRDefault="00545B79" w:rsidP="00C73228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4BA4EB3A" w14:textId="77777777" w:rsidR="00545B79" w:rsidRDefault="00545B79" w:rsidP="00C73228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295316C0" w14:textId="77777777" w:rsidR="00E35A29" w:rsidRDefault="00E35A29" w:rsidP="00C73228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1D46FAAB" w14:textId="77777777" w:rsidR="00C73228" w:rsidRDefault="00C73228" w:rsidP="00C73228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t>March</w:t>
      </w:r>
      <w:r w:rsidR="00CE5884">
        <w:rPr>
          <w:rFonts w:asciiTheme="majorHAnsi" w:hAnsiTheme="majorHAnsi"/>
          <w:color w:val="5590CC" w:themeColor="text2"/>
          <w:sz w:val="72"/>
          <w:szCs w:val="72"/>
        </w:rPr>
        <w:t xml:space="preserve"> 2017</w:t>
      </w:r>
    </w:p>
    <w:p w14:paraId="470B273F" w14:textId="77777777" w:rsidR="003F5BF4" w:rsidRDefault="003F5BF4" w:rsidP="003F5BF4">
      <w:pPr>
        <w:rPr>
          <w:rFonts w:asciiTheme="majorHAnsi" w:hAnsiTheme="majorHAnsi"/>
          <w:color w:val="5590CC" w:themeColor="text2"/>
          <w:sz w:val="72"/>
          <w:szCs w:val="72"/>
        </w:rPr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3F5BF4" w14:paraId="34F62112" w14:textId="77777777" w:rsidTr="0087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nil"/>
            </w:tcBorders>
          </w:tcPr>
          <w:p w14:paraId="11ED6D69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C8B2099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06E640C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60111BB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211DF97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2BB8796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5F4D5657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3F5BF4" w14:paraId="45F4C967" w14:textId="77777777" w:rsidTr="008718F1">
        <w:trPr>
          <w:trHeight w:val="71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615F84BB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B66520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2873E7EE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019561D1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645EC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55503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B3712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C855B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5BF4" w14:paraId="107749FD" w14:textId="77777777" w:rsidTr="008718F1">
        <w:trPr>
          <w:trHeight w:val="225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DF49FC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263305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8024EE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157754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8FCC8C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6FA97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E843A1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F5BF4" w14:paraId="219980CE" w14:textId="77777777" w:rsidTr="008718F1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E21DC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45E28A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0BE5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40E4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412A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D7E18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6B333C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4EFF49F7" w14:textId="77777777" w:rsidTr="008718F1">
        <w:trPr>
          <w:trHeight w:val="288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EF29FE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2AAFDE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A9B323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4A173E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6A4A9D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D3F82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3A19DF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F5BF4" w14:paraId="77E38359" w14:textId="77777777" w:rsidTr="008718F1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C56D49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E5A37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7E1D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10572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AD3BB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9ADBC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AE86D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3C02DE98" w14:textId="77777777" w:rsidTr="008718F1">
        <w:trPr>
          <w:trHeight w:val="333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32E0CB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E6C881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A6C0FA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45EE91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DE0FE8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5324F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380ACA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F5BF4" w14:paraId="1A3558D6" w14:textId="77777777" w:rsidTr="008718F1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246C2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015CA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BC317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88161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3FD78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FB657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307F7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066A36B4" w14:textId="77777777" w:rsidTr="009464A4">
        <w:trPr>
          <w:trHeight w:val="342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9DD5DF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229478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A68BDE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590CC" w:themeFill="text2"/>
          </w:tcPr>
          <w:p w14:paraId="1E50C068" w14:textId="5B28F145" w:rsidR="003F5BF4" w:rsidRPr="00BC614E" w:rsidRDefault="009464A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9464A4">
              <w:rPr>
                <w:color w:val="FFFFFF" w:themeColor="background1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F219D2" w14:textId="58DD1FA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IF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=D10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B66520">
              <w:rPr>
                <w:noProof/>
                <w:color w:val="000000" w:themeColor="text1"/>
                <w:sz w:val="24"/>
                <w:szCs w:val="24"/>
              </w:rPr>
              <w:instrText>30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= 0,""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IF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=D10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B66520">
              <w:rPr>
                <w:noProof/>
                <w:color w:val="000000" w:themeColor="text1"/>
                <w:sz w:val="24"/>
                <w:szCs w:val="24"/>
              </w:rPr>
              <w:instrText>30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 &lt;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DocVariable MonthEnd \@ d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B66520" w:rsidRPr="00B66520">
              <w:rPr>
                <w:color w:val="000000" w:themeColor="text1"/>
                <w:sz w:val="24"/>
                <w:szCs w:val="24"/>
              </w:rPr>
              <w:instrText>30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=D10+1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B66520">
              <w:rPr>
                <w:noProof/>
                <w:color w:val="000000" w:themeColor="text1"/>
                <w:sz w:val="24"/>
                <w:szCs w:val="24"/>
              </w:rPr>
              <w:instrText>28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""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="009464A4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2F2F2" w:themeColor="background1" w:themeShade="F2" w:fill="FFFFFF" w:themeFill="background1"/>
          </w:tcPr>
          <w:p w14:paraId="54D53E11" w14:textId="3614284E" w:rsidR="003F5BF4" w:rsidRPr="00BC614E" w:rsidRDefault="009464A4" w:rsidP="008718F1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IF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=E10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0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= 0,""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IF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=E10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28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 &lt;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DocVariable MonthEnd \@ d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sz w:val="24"/>
                <w:szCs w:val="24"/>
              </w:rPr>
              <w:instrText>31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=E10+1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29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""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29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2F2F2" w:themeColor="background1" w:themeShade="F2" w:fill="FFFFFF" w:themeFill="background1"/>
          </w:tcPr>
          <w:p w14:paraId="13BAF589" w14:textId="3E5AFB9F" w:rsidR="003F5BF4" w:rsidRPr="00BC614E" w:rsidRDefault="009464A4" w:rsidP="008718F1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IF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=F10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0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= 0,""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IF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=F10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29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 &lt;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DocVariable MonthEnd \@ d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sz w:val="24"/>
                <w:szCs w:val="24"/>
              </w:rPr>
              <w:instrText>31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=F10+1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30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""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30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fldChar w:fldCharType="end"/>
            </w:r>
          </w:p>
        </w:tc>
      </w:tr>
      <w:tr w:rsidR="003F5BF4" w14:paraId="21BC6302" w14:textId="77777777" w:rsidTr="009464A4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C15821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5EC16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2F71D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590CC" w:themeFill="text2"/>
          </w:tcPr>
          <w:p w14:paraId="402E95D3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36A840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themeColor="background1" w:themeShade="F2" w:fill="FFFFFF" w:themeFill="background1"/>
          </w:tcPr>
          <w:p w14:paraId="09E18EF9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themeColor="background1" w:themeShade="F2" w:fill="FFFFFF" w:themeFill="background1"/>
          </w:tcPr>
          <w:p w14:paraId="2D369344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532F0C42" w14:textId="77777777" w:rsidR="003F5BF4" w:rsidRDefault="003F5BF4" w:rsidP="00C73228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4EF61339" w14:textId="77777777" w:rsidR="0094589C" w:rsidRDefault="0094589C" w:rsidP="00D947A8">
      <w:pPr>
        <w:rPr>
          <w:color w:val="5590CC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691"/>
      </w:tblGrid>
      <w:tr w:rsidR="0094589C" w14:paraId="162E72D7" w14:textId="77777777" w:rsidTr="00D947A8">
        <w:tc>
          <w:tcPr>
            <w:tcW w:w="1165" w:type="dxa"/>
          </w:tcPr>
          <w:p w14:paraId="514C43FA" w14:textId="6A847172" w:rsidR="0094589C" w:rsidRPr="0094589C" w:rsidRDefault="009464A4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Mar. 28</w:t>
            </w:r>
          </w:p>
        </w:tc>
        <w:tc>
          <w:tcPr>
            <w:tcW w:w="7691" w:type="dxa"/>
          </w:tcPr>
          <w:p w14:paraId="75D8B897" w14:textId="77777777" w:rsidR="0094589C" w:rsidRPr="0094589C" w:rsidRDefault="00B66520" w:rsidP="00D9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General Notice of COBRA Rights (Within 90 days after the date group health coverage begins)</w:t>
            </w:r>
          </w:p>
        </w:tc>
      </w:tr>
      <w:tr w:rsidR="0094589C" w14:paraId="7D48500F" w14:textId="77777777" w:rsidTr="00D947A8">
        <w:tc>
          <w:tcPr>
            <w:tcW w:w="1165" w:type="dxa"/>
          </w:tcPr>
          <w:p w14:paraId="0EF870DC" w14:textId="77777777" w:rsidR="0094589C" w:rsidRPr="0094589C" w:rsidRDefault="0094589C" w:rsidP="00D947A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91" w:type="dxa"/>
          </w:tcPr>
          <w:p w14:paraId="6C0E57B9" w14:textId="743B7C43" w:rsidR="0094589C" w:rsidRPr="0094589C" w:rsidRDefault="00B66520" w:rsidP="00DD268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provides </w:t>
            </w:r>
            <w:r w:rsidR="00DD2687">
              <w:rPr>
                <w:rFonts w:asciiTheme="majorHAnsi" w:hAnsiTheme="majorHAnsi"/>
                <w:sz w:val="24"/>
                <w:szCs w:val="24"/>
              </w:rPr>
              <w:t>Stewart</w:t>
            </w:r>
            <w:r w:rsidR="002A4FE1">
              <w:rPr>
                <w:rFonts w:asciiTheme="majorHAnsi" w:hAnsiTheme="majorHAnsi"/>
                <w:sz w:val="24"/>
                <w:szCs w:val="24"/>
              </w:rPr>
              <w:t xml:space="preserve">, and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all employees and their spouses, who are covered under the company’s group healthcare plan, with a notice of </w:t>
            </w:r>
            <w:r w:rsidR="002A4FE1">
              <w:rPr>
                <w:rFonts w:asciiTheme="majorHAnsi" w:hAnsiTheme="majorHAnsi"/>
                <w:sz w:val="24"/>
                <w:szCs w:val="24"/>
              </w:rPr>
              <w:t>the rights they have under COBRA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</w:tr>
    </w:tbl>
    <w:p w14:paraId="5A345964" w14:textId="77777777" w:rsidR="00545B79" w:rsidRDefault="00545B79" w:rsidP="00545B79">
      <w:pPr>
        <w:rPr>
          <w:sz w:val="72"/>
          <w:szCs w:val="72"/>
        </w:rPr>
      </w:pPr>
    </w:p>
    <w:p w14:paraId="25563A9B" w14:textId="77777777" w:rsidR="00545B79" w:rsidRDefault="00545B79" w:rsidP="00545B79">
      <w:pPr>
        <w:rPr>
          <w:sz w:val="72"/>
          <w:szCs w:val="72"/>
        </w:rPr>
      </w:pPr>
    </w:p>
    <w:p w14:paraId="0D19661E" w14:textId="77777777" w:rsidR="00545B79" w:rsidRDefault="00545B79" w:rsidP="00545B79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t>April 2017</w:t>
      </w:r>
    </w:p>
    <w:p w14:paraId="226F3549" w14:textId="77777777" w:rsidR="00545B79" w:rsidRDefault="00545B79" w:rsidP="00545B79">
      <w:pPr>
        <w:rPr>
          <w:rFonts w:asciiTheme="majorHAnsi" w:hAnsiTheme="majorHAnsi"/>
          <w:b/>
          <w:sz w:val="24"/>
          <w:szCs w:val="24"/>
        </w:rPr>
      </w:pPr>
    </w:p>
    <w:p w14:paraId="1F5C07B0" w14:textId="77777777" w:rsidR="00545B79" w:rsidRDefault="00545B79" w:rsidP="00545B7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 significant dates</w:t>
      </w:r>
    </w:p>
    <w:p w14:paraId="289FC06F" w14:textId="77777777" w:rsidR="0094589C" w:rsidRDefault="0094589C">
      <w:pPr>
        <w:rPr>
          <w:sz w:val="16"/>
        </w:rPr>
      </w:pPr>
      <w:r>
        <w:rPr>
          <w:sz w:val="16"/>
        </w:rPr>
        <w:br w:type="page"/>
      </w:r>
    </w:p>
    <w:p w14:paraId="13A61F78" w14:textId="77777777" w:rsidR="00545B79" w:rsidRDefault="00545B79" w:rsidP="003F5BF4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lastRenderedPageBreak/>
        <w:t>May</w:t>
      </w:r>
      <w:r w:rsidRPr="008A4C9C">
        <w:rPr>
          <w:rFonts w:asciiTheme="majorHAnsi" w:hAnsiTheme="majorHAnsi"/>
          <w:color w:val="5590CC" w:themeColor="text2"/>
          <w:sz w:val="72"/>
          <w:szCs w:val="72"/>
        </w:rPr>
        <w:t xml:space="preserve"> 201</w:t>
      </w:r>
      <w:r>
        <w:rPr>
          <w:rFonts w:asciiTheme="majorHAnsi" w:hAnsiTheme="majorHAnsi"/>
          <w:color w:val="5590CC" w:themeColor="text2"/>
          <w:sz w:val="72"/>
          <w:szCs w:val="72"/>
        </w:rPr>
        <w:t>7</w:t>
      </w:r>
    </w:p>
    <w:p w14:paraId="6711FA76" w14:textId="77777777" w:rsidR="00545B79" w:rsidRDefault="00545B79" w:rsidP="003F5BF4">
      <w:pPr>
        <w:rPr>
          <w:rFonts w:asciiTheme="majorHAnsi" w:hAnsiTheme="majorHAnsi"/>
          <w:color w:val="5590CC" w:themeColor="text2"/>
          <w:sz w:val="72"/>
          <w:szCs w:val="72"/>
        </w:rPr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3F5BF4" w14:paraId="6379BB19" w14:textId="77777777" w:rsidTr="00CE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bottom w:val="nil"/>
            </w:tcBorders>
          </w:tcPr>
          <w:p w14:paraId="37C25FBA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6DF3AC3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CDE1CAA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FFE66B8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DB78D31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5B05D4D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19F83E46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3F5BF4" w14:paraId="32E4D103" w14:textId="77777777" w:rsidTr="00545B79">
        <w:trPr>
          <w:trHeight w:val="711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500BACB6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B66520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5590CC" w:themeFill="text2"/>
          </w:tcPr>
          <w:p w14:paraId="6AED9AE8" w14:textId="77777777" w:rsidR="003F5BF4" w:rsidRPr="00BC614E" w:rsidRDefault="00B66520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545B79">
              <w:rPr>
                <w:color w:val="FFFFFF" w:themeColor="background1"/>
                <w:sz w:val="24"/>
                <w:szCs w:val="24"/>
                <w:shd w:val="clear" w:color="auto" w:fill="5590CC" w:themeFill="text2"/>
              </w:rPr>
              <w:t>1</w: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IF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DocVariable MonthStart \@ dddd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instrText>Tuesday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= "Monday" 1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IF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=A2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0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&lt;&gt; 0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=A2+1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2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"" 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C997D" w14:textId="77777777" w:rsidR="003F5BF4" w:rsidRPr="00BC614E" w:rsidRDefault="00B66520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7916C4" w14:textId="77777777" w:rsidR="003F5BF4" w:rsidRPr="00BC614E" w:rsidRDefault="00B66520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6B4C8B" w14:textId="77777777" w:rsidR="003F5BF4" w:rsidRPr="00BC614E" w:rsidRDefault="00B66520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646D8E" w14:textId="77777777" w:rsidR="003F5BF4" w:rsidRPr="00BC614E" w:rsidRDefault="00B66520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B9A22" w14:textId="77777777" w:rsidR="003F5BF4" w:rsidRPr="00BC614E" w:rsidRDefault="00B66520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F5BF4" w14:paraId="77AAD2FE" w14:textId="77777777" w:rsidTr="00B66520">
        <w:trPr>
          <w:trHeight w:val="225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331E95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290056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FEC4A6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CAF33D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E24A52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49F97E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F5181D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F5BF4" w14:paraId="0F00DD18" w14:textId="77777777" w:rsidTr="00CE5884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6D5EE5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E6483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2D007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37F99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32EF5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5BA60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BA475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67CD6FE6" w14:textId="77777777" w:rsidTr="00CE5884">
        <w:trPr>
          <w:trHeight w:val="288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2EAB3A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6B8AD1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B936FD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7F5131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5A9100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79A2CB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66E78A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F5BF4" w14:paraId="5E92CDB5" w14:textId="77777777" w:rsidTr="00CE5884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ABCE5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D7E1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1A736C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CACBE1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C4D52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F050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216D5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36547658" w14:textId="77777777" w:rsidTr="00B66520">
        <w:trPr>
          <w:trHeight w:val="333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EA7AE9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7A1488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72A815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A6FF13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9466C0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36AE58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CB0A3D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3F5BF4" w14:paraId="52C2EE8D" w14:textId="77777777" w:rsidTr="00B66520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4CD092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A4DF3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BD461B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76A0E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C524E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E7585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F3A78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6597F744" w14:textId="77777777" w:rsidTr="002A4FE1">
        <w:trPr>
          <w:trHeight w:val="342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4672B6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590CC" w:themeFill="text2"/>
          </w:tcPr>
          <w:p w14:paraId="78AB81A3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 w:rsidRPr="002A4FE1">
              <w:rPr>
                <w:color w:val="FFFFFF" w:themeColor="background1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993C07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A0D573" w14:textId="77777777" w:rsidR="003F5BF4" w:rsidRPr="00BC614E" w:rsidRDefault="00B66520" w:rsidP="008718F1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296EBF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B66520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8A8AA6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F5E67C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CE5884" w14:paraId="54B40459" w14:textId="77777777" w:rsidTr="002A4FE1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5CBD7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590CC" w:themeFill="text2"/>
          </w:tcPr>
          <w:p w14:paraId="1D99AC4F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7404D4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EA005A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1C2D2C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FDDED4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5A4FCB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1917AFDD" w14:textId="77777777" w:rsidR="00F0119B" w:rsidRDefault="00F0119B" w:rsidP="00D947A8">
      <w:pPr>
        <w:rPr>
          <w:color w:val="5590CC" w:themeColor="text2"/>
          <w:sz w:val="32"/>
          <w:szCs w:val="32"/>
        </w:rPr>
      </w:pPr>
    </w:p>
    <w:p w14:paraId="3CC2697B" w14:textId="77777777" w:rsidR="00F0119B" w:rsidRPr="00F0119B" w:rsidRDefault="00F0119B" w:rsidP="00D947A8">
      <w:pPr>
        <w:rPr>
          <w:rFonts w:asciiTheme="majorHAnsi" w:hAnsiTheme="majorHAnsi"/>
          <w:color w:val="5590CC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629"/>
      </w:tblGrid>
      <w:tr w:rsidR="00F0119B" w14:paraId="6532482E" w14:textId="77777777" w:rsidTr="00F94090">
        <w:tc>
          <w:tcPr>
            <w:tcW w:w="1227" w:type="dxa"/>
          </w:tcPr>
          <w:p w14:paraId="0955765E" w14:textId="77777777" w:rsidR="00F0119B" w:rsidRPr="00F0119B" w:rsidRDefault="00545B79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May</w:t>
            </w:r>
            <w:r w:rsidR="00F0119B" w:rsidRPr="00F0119B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629" w:type="dxa"/>
          </w:tcPr>
          <w:p w14:paraId="2EAAB018" w14:textId="0F8A40D4" w:rsidR="00F0119B" w:rsidRPr="00F0119B" w:rsidRDefault="00DD2687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Stewart</w:t>
            </w:r>
            <w:r w:rsidR="00545B79">
              <w:rPr>
                <w:rFonts w:asciiTheme="majorHAnsi" w:hAnsiTheme="majorHAnsi"/>
                <w:b/>
                <w:sz w:val="24"/>
                <w:szCs w:val="24"/>
              </w:rPr>
              <w:t xml:space="preserve"> is Fired</w:t>
            </w:r>
          </w:p>
        </w:tc>
      </w:tr>
      <w:tr w:rsidR="00F0119B" w14:paraId="68562C8E" w14:textId="77777777" w:rsidTr="00F94090">
        <w:trPr>
          <w:trHeight w:val="891"/>
        </w:trPr>
        <w:tc>
          <w:tcPr>
            <w:tcW w:w="1227" w:type="dxa"/>
          </w:tcPr>
          <w:p w14:paraId="55080725" w14:textId="77777777" w:rsidR="00F0119B" w:rsidRPr="00F0119B" w:rsidRDefault="00F0119B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629" w:type="dxa"/>
          </w:tcPr>
          <w:p w14:paraId="3006E8A4" w14:textId="1B7B8D93" w:rsidR="00F0119B" w:rsidRDefault="0040117E" w:rsidP="00D9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is forced to make a tough decision and terminate </w:t>
            </w:r>
            <w:r w:rsidR="00DD2687">
              <w:rPr>
                <w:rFonts w:asciiTheme="majorHAnsi" w:hAnsiTheme="majorHAnsi"/>
                <w:sz w:val="24"/>
                <w:szCs w:val="24"/>
              </w:rPr>
              <w:t>Stewart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14179906" w14:textId="77777777" w:rsidR="001708BD" w:rsidRPr="00F0119B" w:rsidRDefault="001708BD" w:rsidP="00D947A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119B" w14:paraId="2C6E9F35" w14:textId="77777777" w:rsidTr="00F94090">
        <w:tc>
          <w:tcPr>
            <w:tcW w:w="1227" w:type="dxa"/>
          </w:tcPr>
          <w:p w14:paraId="4CF83853" w14:textId="77777777" w:rsidR="00F0119B" w:rsidRPr="00F0119B" w:rsidRDefault="002A4FE1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May 29</w:t>
            </w:r>
          </w:p>
        </w:tc>
        <w:tc>
          <w:tcPr>
            <w:tcW w:w="7629" w:type="dxa"/>
          </w:tcPr>
          <w:p w14:paraId="6995A1D7" w14:textId="1D82A4E7" w:rsidR="00F0119B" w:rsidRPr="00F0119B" w:rsidRDefault="00DD2687" w:rsidP="008D7FE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Stewart</w:t>
            </w:r>
            <w:r w:rsidR="002A4FE1">
              <w:rPr>
                <w:rFonts w:asciiTheme="majorHAnsi" w:hAnsiTheme="majorHAnsi"/>
                <w:b/>
                <w:sz w:val="24"/>
                <w:szCs w:val="24"/>
              </w:rPr>
              <w:t xml:space="preserve"> Receives a Notice of a Qualifying Event</w:t>
            </w:r>
            <w:r w:rsidR="008D7FEA">
              <w:rPr>
                <w:rFonts w:asciiTheme="majorHAnsi" w:hAnsiTheme="majorHAnsi"/>
                <w:b/>
                <w:sz w:val="24"/>
                <w:szCs w:val="24"/>
              </w:rPr>
              <w:t xml:space="preserve"> (Within 30 days of</w:t>
            </w:r>
            <w:r w:rsidR="00F726F5">
              <w:rPr>
                <w:rFonts w:asciiTheme="majorHAnsi" w:hAnsiTheme="majorHAnsi"/>
                <w:b/>
                <w:sz w:val="24"/>
                <w:szCs w:val="24"/>
              </w:rPr>
              <w:t xml:space="preserve"> the qualifying event)</w:t>
            </w:r>
          </w:p>
        </w:tc>
      </w:tr>
      <w:tr w:rsidR="00F0119B" w14:paraId="29DAB9BE" w14:textId="77777777" w:rsidTr="00F94090">
        <w:trPr>
          <w:trHeight w:val="1971"/>
        </w:trPr>
        <w:tc>
          <w:tcPr>
            <w:tcW w:w="1227" w:type="dxa"/>
          </w:tcPr>
          <w:p w14:paraId="2ADE6F86" w14:textId="77777777" w:rsidR="00F0119B" w:rsidRPr="00F0119B" w:rsidRDefault="00F0119B" w:rsidP="00D947A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29" w:type="dxa"/>
          </w:tcPr>
          <w:p w14:paraId="32693528" w14:textId="25288B42" w:rsidR="00C739ED" w:rsidRDefault="00DD2687" w:rsidP="00F726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Stewart</w:t>
            </w:r>
            <w:r w:rsidR="002A4FE1">
              <w:rPr>
                <w:rFonts w:asciiTheme="majorHAnsi" w:hAnsiTheme="majorHAnsi"/>
                <w:sz w:val="24"/>
                <w:szCs w:val="24"/>
              </w:rPr>
              <w:t xml:space="preserve"> receives a notice, from ABC Inc., that </w:t>
            </w:r>
            <w:r>
              <w:rPr>
                <w:rFonts w:asciiTheme="majorHAnsi" w:hAnsiTheme="majorHAnsi"/>
                <w:sz w:val="24"/>
                <w:szCs w:val="24"/>
              </w:rPr>
              <w:t>he</w:t>
            </w:r>
            <w:r w:rsidR="002A4FE1">
              <w:rPr>
                <w:rFonts w:asciiTheme="majorHAnsi" w:hAnsiTheme="majorHAnsi"/>
                <w:sz w:val="24"/>
                <w:szCs w:val="24"/>
              </w:rPr>
              <w:t xml:space="preserve"> has been part of a qualifying event </w:t>
            </w:r>
            <w:r w:rsidR="00C739ED">
              <w:rPr>
                <w:rFonts w:asciiTheme="majorHAnsi" w:hAnsiTheme="majorHAnsi"/>
                <w:sz w:val="24"/>
                <w:szCs w:val="24"/>
              </w:rPr>
              <w:t xml:space="preserve">under COBRA. </w:t>
            </w:r>
          </w:p>
          <w:p w14:paraId="09291255" w14:textId="77777777" w:rsidR="00C739ED" w:rsidRDefault="00C739ED" w:rsidP="00F726F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7B0EF58" w14:textId="77777777" w:rsidR="0040117E" w:rsidRPr="00F0119B" w:rsidRDefault="00C739ED" w:rsidP="00F726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 with all the notices required by applicable employers, if a notice isn’t sent within the required amount of time, the company may be subject to a monetary penalty.</w:t>
            </w:r>
          </w:p>
        </w:tc>
      </w:tr>
      <w:tr w:rsidR="008D7FEA" w14:paraId="729BB7A5" w14:textId="77777777" w:rsidTr="00F94090">
        <w:trPr>
          <w:trHeight w:val="1728"/>
        </w:trPr>
        <w:tc>
          <w:tcPr>
            <w:tcW w:w="1227" w:type="dxa"/>
          </w:tcPr>
          <w:p w14:paraId="0883A011" w14:textId="642A92A7" w:rsidR="008D7FEA" w:rsidRPr="008D7FEA" w:rsidRDefault="008D7FEA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FEA">
              <w:rPr>
                <w:rFonts w:asciiTheme="majorHAnsi" w:hAnsiTheme="majorHAnsi"/>
                <w:b/>
                <w:sz w:val="24"/>
                <w:szCs w:val="24"/>
              </w:rPr>
              <w:t>May 29</w:t>
            </w:r>
          </w:p>
        </w:tc>
        <w:tc>
          <w:tcPr>
            <w:tcW w:w="7629" w:type="dxa"/>
          </w:tcPr>
          <w:p w14:paraId="7951D5A8" w14:textId="39437BE5" w:rsidR="008D7FEA" w:rsidRDefault="008D7FEA" w:rsidP="00F726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Notice to Plan Administrator (Within 30 days of the qualifying event)</w:t>
            </w:r>
          </w:p>
          <w:p w14:paraId="3CA07455" w14:textId="64129C24" w:rsidR="008D7FEA" w:rsidRPr="008D7FEA" w:rsidRDefault="008D7FEA" w:rsidP="00DD268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provides its plan administrator with a notice that </w:t>
            </w:r>
            <w:r w:rsidR="00DD2687">
              <w:rPr>
                <w:rFonts w:asciiTheme="majorHAnsi" w:hAnsiTheme="majorHAnsi"/>
                <w:sz w:val="24"/>
                <w:szCs w:val="24"/>
              </w:rPr>
              <w:t>Stewart was terminated and is now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eligible for COBRA coverage.</w:t>
            </w:r>
          </w:p>
        </w:tc>
      </w:tr>
      <w:tr w:rsidR="008D7FEA" w14:paraId="1C8A1B9B" w14:textId="77777777" w:rsidTr="00F94090">
        <w:trPr>
          <w:trHeight w:val="100"/>
        </w:trPr>
        <w:tc>
          <w:tcPr>
            <w:tcW w:w="1227" w:type="dxa"/>
          </w:tcPr>
          <w:p w14:paraId="45AA09D7" w14:textId="77777777" w:rsidR="008D7FEA" w:rsidRPr="008D7FEA" w:rsidRDefault="008D7FEA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629" w:type="dxa"/>
          </w:tcPr>
          <w:p w14:paraId="2748524D" w14:textId="77777777" w:rsidR="008D7FEA" w:rsidRDefault="008D7FEA" w:rsidP="00F726F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47147F65" w14:textId="77777777" w:rsidR="00F0119B" w:rsidRDefault="00F0119B"/>
    <w:p w14:paraId="78682991" w14:textId="77777777" w:rsidR="00B77227" w:rsidRDefault="00B77227">
      <w:pPr>
        <w:rPr>
          <w:sz w:val="16"/>
        </w:rPr>
      </w:pPr>
    </w:p>
    <w:p w14:paraId="4F0FA4BF" w14:textId="77777777" w:rsidR="00C56FC3" w:rsidRDefault="00C56FC3" w:rsidP="0024447B"/>
    <w:p w14:paraId="25B6BA02" w14:textId="77777777" w:rsidR="00F94090" w:rsidRDefault="00F94090" w:rsidP="00F94090">
      <w:pPr>
        <w:spacing w:after="100"/>
        <w:rPr>
          <w:rFonts w:asciiTheme="majorHAnsi" w:hAnsiTheme="majorHAnsi"/>
          <w:color w:val="5590CC" w:themeColor="text2"/>
          <w:sz w:val="72"/>
          <w:szCs w:val="72"/>
        </w:rPr>
      </w:pPr>
    </w:p>
    <w:p w14:paraId="1FE2146E" w14:textId="6E0A9486" w:rsidR="002A4FE1" w:rsidRDefault="00F94090" w:rsidP="00F94090">
      <w:pPr>
        <w:spacing w:after="100"/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lastRenderedPageBreak/>
        <w:t>June</w:t>
      </w:r>
      <w:r w:rsidRPr="008A4C9C">
        <w:rPr>
          <w:rFonts w:asciiTheme="majorHAnsi" w:hAnsiTheme="majorHAnsi"/>
          <w:color w:val="5590CC" w:themeColor="text2"/>
          <w:sz w:val="72"/>
          <w:szCs w:val="72"/>
        </w:rPr>
        <w:t xml:space="preserve"> 201</w:t>
      </w:r>
      <w:r>
        <w:rPr>
          <w:rFonts w:asciiTheme="majorHAnsi" w:hAnsiTheme="majorHAnsi"/>
          <w:color w:val="5590CC" w:themeColor="text2"/>
          <w:sz w:val="72"/>
          <w:szCs w:val="72"/>
        </w:rPr>
        <w:t>7</w:t>
      </w:r>
    </w:p>
    <w:tbl>
      <w:tblPr>
        <w:tblStyle w:val="TableCalendar"/>
        <w:tblpPr w:leftFromText="180" w:rightFromText="180" w:vertAnchor="page" w:horzAnchor="page" w:tblpX="730" w:tblpY="1625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8D7FEA" w:rsidRPr="00BC614E" w14:paraId="17D3A5C7" w14:textId="77777777" w:rsidTr="008D7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bottom w:val="nil"/>
            </w:tcBorders>
          </w:tcPr>
          <w:p w14:paraId="005EAAB9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AC83CEB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ED5E8AC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F4C0CE3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3974ACA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E1CF7A1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6854C9EE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8D7FEA" w:rsidRPr="00BC614E" w14:paraId="1E973107" w14:textId="77777777" w:rsidTr="008D7FEA">
        <w:trPr>
          <w:trHeight w:val="819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2D8B6F81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594161C8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3C511F28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0F2511C8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27EDBD" w14:textId="77777777" w:rsidR="008D7FEA" w:rsidRPr="002A4FE1" w:rsidRDefault="008D7FEA" w:rsidP="008D7FEA">
            <w:pPr>
              <w:pStyle w:val="Dates"/>
              <w:spacing w:before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D83B75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6DE280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8D7FEA" w:rsidRPr="00BC614E" w14:paraId="1B7F6270" w14:textId="77777777" w:rsidTr="008D7FEA">
        <w:trPr>
          <w:trHeight w:val="225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409C02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ADB0A0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5DB0EE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598D41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8CB495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590CC" w:themeFill="text2"/>
          </w:tcPr>
          <w:p w14:paraId="23F873EC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 w:rsidRPr="00D35C20">
              <w:rPr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3FCA1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D7FEA" w:rsidRPr="00BC614E" w14:paraId="570E7155" w14:textId="77777777" w:rsidTr="008D7FE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F03424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CE734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E6A1D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9D707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B0CC6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590CC" w:themeFill="text2"/>
          </w:tcPr>
          <w:p w14:paraId="0575CA9F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EADC34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8D7FEA" w:rsidRPr="00BC614E" w14:paraId="0E488BBF" w14:textId="77777777" w:rsidTr="008D7FEA">
        <w:trPr>
          <w:trHeight w:val="288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1EBDCB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63EE83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1E24C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1334C2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BC455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0799CA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A3BAF7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D7FEA" w:rsidRPr="00BC614E" w14:paraId="12FF5028" w14:textId="77777777" w:rsidTr="008D7FE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5D52A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F5745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73AF95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3C5D7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9935D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70A7C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A1DA0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8D7FEA" w:rsidRPr="00BC614E" w14:paraId="4BE62469" w14:textId="77777777" w:rsidTr="008D7FEA">
        <w:trPr>
          <w:trHeight w:val="333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B2B784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372A81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671C1" w14:textId="77777777" w:rsidR="008D7FEA" w:rsidRPr="00CE5884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26B941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9DB8AD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590CC" w:themeFill="text2"/>
          </w:tcPr>
          <w:p w14:paraId="6BC271F4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 w:rsidRPr="005F2353">
              <w:rPr>
                <w:color w:val="FFFFFF" w:themeColor="background1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9A84D2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D7FEA" w:rsidRPr="00BC614E" w14:paraId="0235C629" w14:textId="77777777" w:rsidTr="008D7FE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FABDB" w14:textId="77777777" w:rsidR="008D7FEA" w:rsidRPr="00BC614E" w:rsidRDefault="008D7FEA" w:rsidP="008D7FEA">
            <w:pPr>
              <w:pStyle w:val="Dates"/>
              <w:spacing w:before="120"/>
              <w:jc w:val="lef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0D6FD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846700" w14:textId="77777777" w:rsidR="008D7FEA" w:rsidRPr="00CE5884" w:rsidRDefault="008D7FEA" w:rsidP="008D7FEA">
            <w:pPr>
              <w:pStyle w:val="Dates"/>
              <w:spacing w:before="1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04298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B781A9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590CC" w:themeFill="text2"/>
          </w:tcPr>
          <w:p w14:paraId="0EF5EBF7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A25B8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8D7FEA" w:rsidRPr="00BC614E" w14:paraId="66C4A121" w14:textId="77777777" w:rsidTr="008D7FEA">
        <w:trPr>
          <w:trHeight w:val="342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FFBCDA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FCEC9C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0DFF5A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0A0200" w14:textId="77777777" w:rsidR="008D7FEA" w:rsidRPr="00BC614E" w:rsidRDefault="008D7FEA" w:rsidP="008D7FEA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FB9FD5" w14:textId="77777777" w:rsidR="008D7FEA" w:rsidRPr="00BC614E" w:rsidRDefault="008D7FEA" w:rsidP="008D7FEA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2F5C29" w14:textId="77777777" w:rsidR="008D7FEA" w:rsidRPr="00BC614E" w:rsidRDefault="008D7FEA" w:rsidP="008D7FEA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EF6A0F" w14:textId="77777777" w:rsidR="008D7FEA" w:rsidRPr="00BC614E" w:rsidRDefault="008D7FEA" w:rsidP="008D7FEA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8D7FEA" w:rsidRPr="00BC614E" w14:paraId="51BEE231" w14:textId="77777777" w:rsidTr="008D7FE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66D78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25F73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9483DC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937AE5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DE7337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F6DE86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C3707A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18D6BEC4" w14:textId="72629330" w:rsidR="00B77227" w:rsidRPr="00F94090" w:rsidRDefault="00B77227">
      <w:pPr>
        <w:rPr>
          <w:rFonts w:asciiTheme="majorHAnsi" w:hAnsiTheme="majorHAnsi"/>
          <w:color w:val="5590CC" w:themeColor="text2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7562"/>
      </w:tblGrid>
      <w:tr w:rsidR="002A4FE1" w14:paraId="4BCC3A34" w14:textId="77777777" w:rsidTr="00DD2687">
        <w:trPr>
          <w:trHeight w:val="1017"/>
        </w:trPr>
        <w:tc>
          <w:tcPr>
            <w:tcW w:w="1294" w:type="dxa"/>
          </w:tcPr>
          <w:p w14:paraId="01613083" w14:textId="77777777" w:rsidR="002A4FE1" w:rsidRPr="002A4FE1" w:rsidRDefault="002A4FE1" w:rsidP="0027095A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088EB3C3" w14:textId="77777777" w:rsidR="002A4FE1" w:rsidRPr="00C56FC3" w:rsidRDefault="00D35C20" w:rsidP="002709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June 9</w:t>
            </w:r>
          </w:p>
        </w:tc>
        <w:tc>
          <w:tcPr>
            <w:tcW w:w="7562" w:type="dxa"/>
          </w:tcPr>
          <w:p w14:paraId="6592ECB9" w14:textId="77777777" w:rsidR="002A4FE1" w:rsidRPr="002A4FE1" w:rsidRDefault="002A4FE1" w:rsidP="0027095A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09052FB" w14:textId="5CDDC7BC" w:rsidR="002A4FE1" w:rsidRPr="00C56FC3" w:rsidRDefault="00DD2687" w:rsidP="002709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Stewart</w:t>
            </w:r>
            <w:r w:rsidR="00F726F5">
              <w:rPr>
                <w:rFonts w:asciiTheme="majorHAnsi" w:hAnsiTheme="majorHAnsi"/>
                <w:b/>
                <w:sz w:val="24"/>
                <w:szCs w:val="24"/>
              </w:rPr>
              <w:t xml:space="preserve"> receives a COBRA Election Notice (Within 14 days after receiving the notice of qualifying event)</w:t>
            </w:r>
          </w:p>
        </w:tc>
      </w:tr>
      <w:tr w:rsidR="002A4FE1" w14:paraId="17C8AE6B" w14:textId="77777777" w:rsidTr="00D35C20">
        <w:trPr>
          <w:trHeight w:val="837"/>
        </w:trPr>
        <w:tc>
          <w:tcPr>
            <w:tcW w:w="1294" w:type="dxa"/>
          </w:tcPr>
          <w:p w14:paraId="74E1C09E" w14:textId="77777777" w:rsidR="002A4FE1" w:rsidRPr="00C56FC3" w:rsidRDefault="002A4FE1" w:rsidP="0027095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62" w:type="dxa"/>
          </w:tcPr>
          <w:p w14:paraId="1ED4DB67" w14:textId="5B0B64F6" w:rsidR="005F2353" w:rsidRDefault="00F726F5" w:rsidP="00F726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This notice informs </w:t>
            </w:r>
            <w:r w:rsidR="00DD2687">
              <w:rPr>
                <w:rFonts w:asciiTheme="majorHAnsi" w:hAnsiTheme="majorHAnsi"/>
                <w:sz w:val="24"/>
                <w:szCs w:val="24"/>
              </w:rPr>
              <w:t>Stewart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about </w:t>
            </w:r>
            <w:r w:rsidR="00DD2687">
              <w:rPr>
                <w:rFonts w:asciiTheme="majorHAnsi" w:hAnsiTheme="majorHAnsi"/>
                <w:sz w:val="24"/>
                <w:szCs w:val="24"/>
              </w:rPr>
              <w:t>his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right to COBRA continuation coverage, and how to make an election. </w:t>
            </w:r>
          </w:p>
          <w:p w14:paraId="66F1C91F" w14:textId="77777777" w:rsidR="001708BD" w:rsidRDefault="001708BD" w:rsidP="00F726F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3A7648A" w14:textId="63A1C2C5" w:rsidR="001708BD" w:rsidRPr="00C56FC3" w:rsidRDefault="001708BD" w:rsidP="00F726F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F2353" w14:paraId="1F1C651A" w14:textId="77777777" w:rsidTr="005F2353">
        <w:trPr>
          <w:trHeight w:val="1143"/>
        </w:trPr>
        <w:tc>
          <w:tcPr>
            <w:tcW w:w="1294" w:type="dxa"/>
          </w:tcPr>
          <w:p w14:paraId="77CBD566" w14:textId="31E7B81F" w:rsidR="005F2353" w:rsidRPr="00C56FC3" w:rsidRDefault="005F2353" w:rsidP="005F235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June </w:t>
            </w:r>
            <w:r w:rsidRPr="00C56FC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23</w:t>
            </w:r>
          </w:p>
        </w:tc>
        <w:tc>
          <w:tcPr>
            <w:tcW w:w="7562" w:type="dxa"/>
          </w:tcPr>
          <w:p w14:paraId="14AC87E8" w14:textId="67CD5E05" w:rsidR="005F2353" w:rsidRDefault="00DD2687" w:rsidP="002709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Stewart</w:t>
            </w:r>
            <w:r w:rsidR="005F2353">
              <w:rPr>
                <w:rFonts w:asciiTheme="majorHAnsi" w:hAnsiTheme="majorHAnsi"/>
                <w:b/>
                <w:sz w:val="24"/>
                <w:szCs w:val="24"/>
              </w:rPr>
              <w:t xml:space="preserve"> Elects to Pay for COBRA Coverage (Within 60 days of the date the qualifying event occurred)</w:t>
            </w:r>
          </w:p>
          <w:p w14:paraId="61C6B50C" w14:textId="37655FB1" w:rsidR="005F2353" w:rsidRDefault="00DD2687" w:rsidP="00F726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Stewart</w:t>
            </w:r>
            <w:r w:rsidR="005F2353">
              <w:rPr>
                <w:rFonts w:asciiTheme="majorHAnsi" w:hAnsiTheme="majorHAnsi"/>
                <w:sz w:val="24"/>
                <w:szCs w:val="24"/>
              </w:rPr>
              <w:t xml:space="preserve"> decides to opt-in and pay for COBRA continuation coverage. </w:t>
            </w:r>
          </w:p>
        </w:tc>
      </w:tr>
    </w:tbl>
    <w:tbl>
      <w:tblPr>
        <w:tblW w:w="11304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7"/>
        <w:gridCol w:w="117"/>
        <w:gridCol w:w="3110"/>
      </w:tblGrid>
      <w:tr w:rsidR="00B77227" w14:paraId="48CB4275" w14:textId="77777777" w:rsidTr="006411D1">
        <w:tc>
          <w:tcPr>
            <w:tcW w:w="8077" w:type="dxa"/>
          </w:tcPr>
          <w:p w14:paraId="08D7FFC3" w14:textId="77777777" w:rsidR="00CE5884" w:rsidRDefault="00CE5884" w:rsidP="00CE5884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617B9ADA" w14:textId="77777777" w:rsidR="002A4FE1" w:rsidRPr="002A4FE1" w:rsidRDefault="002A4FE1" w:rsidP="00CE5884">
            <w:pPr>
              <w:rPr>
                <w:rFonts w:asciiTheme="majorHAnsi" w:hAnsiTheme="majorHAnsi"/>
                <w:color w:val="5590CC" w:themeColor="text2"/>
                <w:sz w:val="24"/>
                <w:szCs w:val="24"/>
              </w:rPr>
            </w:pPr>
          </w:p>
          <w:p w14:paraId="76137B42" w14:textId="77777777" w:rsidR="00751B0B" w:rsidRDefault="00751B0B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</w:p>
          <w:p w14:paraId="5DF0942E" w14:textId="210D34BB" w:rsidR="002A4FE1" w:rsidRDefault="00751B0B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  <w:r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>July</w:t>
            </w:r>
            <w:r w:rsidRPr="008A4C9C"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 xml:space="preserve"> 201</w:t>
            </w:r>
            <w:r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>7</w:t>
            </w:r>
          </w:p>
          <w:p w14:paraId="692CC877" w14:textId="77777777" w:rsidR="00751B0B" w:rsidRDefault="00751B0B" w:rsidP="00751B0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 significant dates</w:t>
            </w:r>
          </w:p>
          <w:p w14:paraId="717193A2" w14:textId="77777777" w:rsidR="002A4FE1" w:rsidRDefault="002A4FE1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</w:p>
          <w:p w14:paraId="22F864E5" w14:textId="77777777" w:rsidR="008D7FEA" w:rsidRDefault="008D7FEA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</w:p>
          <w:p w14:paraId="7D7342B8" w14:textId="3DAD54AF" w:rsidR="00B77227" w:rsidRDefault="00751B0B" w:rsidP="00CE5884">
            <w:pPr>
              <w:spacing w:after="100"/>
            </w:pPr>
            <w:r>
              <w:rPr>
                <w:rFonts w:asciiTheme="majorHAnsi" w:hAnsiTheme="majorHAnsi"/>
                <w:color w:val="5590CC" w:themeColor="text2"/>
                <w:sz w:val="72"/>
                <w:szCs w:val="72"/>
              </w:rPr>
              <w:lastRenderedPageBreak/>
              <w:t>August</w:t>
            </w:r>
            <w:r w:rsidR="003F5BF4" w:rsidRPr="008A4C9C"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 xml:space="preserve"> 201</w:t>
            </w:r>
            <w:r w:rsidR="00CE5884"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>7</w:t>
            </w:r>
          </w:p>
        </w:tc>
        <w:tc>
          <w:tcPr>
            <w:tcW w:w="117" w:type="dxa"/>
          </w:tcPr>
          <w:p w14:paraId="49D3949D" w14:textId="77777777" w:rsidR="00B77227" w:rsidRDefault="00B77227"/>
        </w:tc>
        <w:tc>
          <w:tcPr>
            <w:tcW w:w="3110" w:type="dxa"/>
            <w:vAlign w:val="bottom"/>
          </w:tcPr>
          <w:tbl>
            <w:tblPr>
              <w:tblW w:w="6252" w:type="dxa"/>
              <w:tblLayout w:type="fixed"/>
              <w:tblLook w:val="04A0" w:firstRow="1" w:lastRow="0" w:firstColumn="1" w:lastColumn="0" w:noHBand="0" w:noVBand="1"/>
            </w:tblPr>
            <w:tblGrid>
              <w:gridCol w:w="3126"/>
              <w:gridCol w:w="3126"/>
            </w:tblGrid>
            <w:tr w:rsidR="00B77227" w14:paraId="434CFCD4" w14:textId="77777777" w:rsidTr="006411D1">
              <w:tc>
                <w:tcPr>
                  <w:tcW w:w="3126" w:type="dxa"/>
                  <w:vAlign w:val="bottom"/>
                </w:tcPr>
                <w:tbl>
                  <w:tblPr>
                    <w:tblW w:w="312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26"/>
                  </w:tblGrid>
                  <w:tr w:rsidR="00B77227" w14:paraId="75CBEE40" w14:textId="77777777" w:rsidTr="006411D1">
                    <w:tc>
                      <w:tcPr>
                        <w:tcW w:w="3126" w:type="dxa"/>
                      </w:tcPr>
                      <w:p w14:paraId="54F929F8" w14:textId="77777777" w:rsidR="00B77227" w:rsidRDefault="00B77227" w:rsidP="006411D1">
                        <w:pPr>
                          <w:pStyle w:val="BodyText"/>
                        </w:pPr>
                      </w:p>
                    </w:tc>
                  </w:tr>
                  <w:tr w:rsidR="00B77227" w14:paraId="68BF41D6" w14:textId="77777777" w:rsidTr="006411D1">
                    <w:tc>
                      <w:tcPr>
                        <w:tcW w:w="3126" w:type="dxa"/>
                        <w:shd w:val="clear" w:color="auto" w:fill="auto"/>
                      </w:tcPr>
                      <w:p w14:paraId="2B800151" w14:textId="77777777" w:rsidR="00B77227" w:rsidRDefault="00B77227" w:rsidP="006411D1">
                        <w:pPr>
                          <w:pStyle w:val="BodyText"/>
                        </w:pPr>
                      </w:p>
                    </w:tc>
                  </w:tr>
                </w:tbl>
                <w:p w14:paraId="0C4D9E8A" w14:textId="77777777" w:rsidR="00B77227" w:rsidRDefault="00B77227" w:rsidP="006411D1"/>
              </w:tc>
              <w:tc>
                <w:tcPr>
                  <w:tcW w:w="3126" w:type="dxa"/>
                </w:tcPr>
                <w:p w14:paraId="18C7C7E9" w14:textId="77777777" w:rsidR="00B77227" w:rsidRDefault="00B77227" w:rsidP="006411D1">
                  <w:pPr>
                    <w:pStyle w:val="BodyText"/>
                  </w:pPr>
                </w:p>
              </w:tc>
            </w:tr>
          </w:tbl>
          <w:p w14:paraId="7B8C19EB" w14:textId="77777777" w:rsidR="00B77227" w:rsidRDefault="00B77227" w:rsidP="006411D1"/>
        </w:tc>
      </w:tr>
    </w:tbl>
    <w:tbl>
      <w:tblPr>
        <w:tblStyle w:val="TableCalendar"/>
        <w:tblpPr w:leftFromText="180" w:rightFromText="180" w:vertAnchor="text" w:horzAnchor="page" w:tblpX="550" w:tblpY="211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8D7FEA" w14:paraId="658C6188" w14:textId="77777777" w:rsidTr="008D7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bottom w:val="nil"/>
            </w:tcBorders>
          </w:tcPr>
          <w:p w14:paraId="08CCAAC8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lastRenderedPageBreak/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EC06A3D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6B866C0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B4A9D42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87FA7B8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4522744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3EB94B59" w14:textId="77777777" w:rsidR="008D7FEA" w:rsidRPr="00BC614E" w:rsidRDefault="008D7FEA" w:rsidP="008D7FEA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8D7FEA" w14:paraId="716A6FE4" w14:textId="77777777" w:rsidTr="008D7FEA">
        <w:trPr>
          <w:trHeight w:val="819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55869431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26F00A52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5590CC" w:themeFill="text2"/>
          </w:tcPr>
          <w:p w14:paraId="61C8C28E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DCA876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379FC4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F9076F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9EF003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8D7FEA" w14:paraId="5928C391" w14:textId="77777777" w:rsidTr="008D7FEA">
        <w:trPr>
          <w:trHeight w:val="225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5375A4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590CC" w:themeFill="text2"/>
          </w:tcPr>
          <w:p w14:paraId="6BD4D923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9AF545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C04516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2741D9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15E80A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73A909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D7FEA" w14:paraId="7274C796" w14:textId="77777777" w:rsidTr="008D7FE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E370EA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590CC" w:themeFill="text2"/>
          </w:tcPr>
          <w:p w14:paraId="2F6F6F51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E33A4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003C6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FDC408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63F8C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0B321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8D7FEA" w14:paraId="2CAB9614" w14:textId="77777777" w:rsidTr="008D7FEA">
        <w:trPr>
          <w:trHeight w:val="288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19B417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1E8DBA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2FFB54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C9886D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839F4E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8347C8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659255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D7FEA" w14:paraId="07484F98" w14:textId="77777777" w:rsidTr="008D7FE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956E1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76D8DE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AA268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516AC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38261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D7810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83D9D3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8D7FEA" w14:paraId="294335EA" w14:textId="77777777" w:rsidTr="008D7FEA">
        <w:trPr>
          <w:trHeight w:val="333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2228D2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84FFBE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53F4D1" w14:textId="77777777" w:rsidR="008D7FEA" w:rsidRPr="00CE5884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E3B2C5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4DF5ED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E04E14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202BF5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D7FEA" w14:paraId="1126D0E5" w14:textId="77777777" w:rsidTr="008D7FE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818AB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7169D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0B4B3E" w14:textId="77777777" w:rsidR="008D7FEA" w:rsidRPr="00CE5884" w:rsidRDefault="008D7FEA" w:rsidP="008D7FEA">
            <w:pPr>
              <w:pStyle w:val="Dates"/>
              <w:spacing w:before="1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26AEF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D0B66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B00DA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C78E6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8D7FEA" w14:paraId="4CE43D21" w14:textId="77777777" w:rsidTr="008D7FEA">
        <w:trPr>
          <w:trHeight w:val="342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8A3A8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1B1BED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0B4044" w14:textId="77777777" w:rsidR="008D7FEA" w:rsidRPr="00BC614E" w:rsidRDefault="008D7FEA" w:rsidP="008D7F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AD637F" w14:textId="77777777" w:rsidR="008D7FEA" w:rsidRPr="00BC614E" w:rsidRDefault="008D7FEA" w:rsidP="008D7FEA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CEBD1B" w14:textId="77777777" w:rsidR="008D7FEA" w:rsidRPr="00BC614E" w:rsidRDefault="008D7FEA" w:rsidP="008D7FEA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397099" w14:textId="77777777" w:rsidR="008D7FEA" w:rsidRPr="00BC614E" w:rsidRDefault="008D7FEA" w:rsidP="008D7FEA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A19BD6" w14:textId="77777777" w:rsidR="008D7FEA" w:rsidRPr="00BC614E" w:rsidRDefault="008D7FEA" w:rsidP="008D7FEA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8D7FEA" w14:paraId="4F2BF388" w14:textId="77777777" w:rsidTr="008D7FE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9F367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CB9D24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586F7A" w14:textId="77777777" w:rsidR="008D7FEA" w:rsidRPr="00BC614E" w:rsidRDefault="008D7FEA" w:rsidP="008D7FEA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B98FD6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CFC986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731025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3F1596" w14:textId="77777777" w:rsidR="008D7FEA" w:rsidRPr="00BC614E" w:rsidRDefault="008D7FEA" w:rsidP="008D7FEA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38C16689" w14:textId="77777777" w:rsidR="00CE5884" w:rsidRDefault="00CE5884" w:rsidP="00CE5884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50BB1252" w14:textId="77777777" w:rsidR="0024447B" w:rsidRDefault="0024447B" w:rsidP="0024447B">
      <w:pPr>
        <w:rPr>
          <w:color w:val="5590CC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7562"/>
      </w:tblGrid>
      <w:tr w:rsidR="0024447B" w14:paraId="4C6EC7C4" w14:textId="77777777" w:rsidTr="001708BD">
        <w:trPr>
          <w:trHeight w:val="1314"/>
        </w:trPr>
        <w:tc>
          <w:tcPr>
            <w:tcW w:w="1294" w:type="dxa"/>
          </w:tcPr>
          <w:p w14:paraId="33BAAA8F" w14:textId="0C173879" w:rsidR="0024447B" w:rsidRPr="00C56FC3" w:rsidRDefault="00751B0B" w:rsidP="007B2E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Aug. </w:t>
            </w:r>
            <w:r w:rsidR="0024447B" w:rsidRPr="00C56FC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7562" w:type="dxa"/>
          </w:tcPr>
          <w:p w14:paraId="6F12B7CB" w14:textId="05D69F36" w:rsidR="0024447B" w:rsidRDefault="00DD2687" w:rsidP="007B2E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Stewart</w:t>
            </w:r>
            <w:r w:rsidR="0040117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1708BD">
              <w:rPr>
                <w:rFonts w:asciiTheme="majorHAnsi" w:hAnsiTheme="majorHAnsi"/>
                <w:b/>
                <w:sz w:val="24"/>
                <w:szCs w:val="24"/>
              </w:rPr>
              <w:t>Begins Coverage Under Another Group Health P</w:t>
            </w:r>
            <w:r w:rsidR="00751B0B">
              <w:rPr>
                <w:rFonts w:asciiTheme="majorHAnsi" w:hAnsiTheme="majorHAnsi"/>
                <w:b/>
                <w:sz w:val="24"/>
                <w:szCs w:val="24"/>
              </w:rPr>
              <w:t>lan</w:t>
            </w:r>
          </w:p>
          <w:p w14:paraId="1B2DF077" w14:textId="34777FEE" w:rsidR="001708BD" w:rsidRPr="00784736" w:rsidRDefault="00DD2687" w:rsidP="00751B0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Stewart</w:t>
            </w:r>
            <w:r w:rsidR="00751B0B">
              <w:rPr>
                <w:rFonts w:asciiTheme="majorHAnsi" w:hAnsiTheme="majorHAnsi"/>
                <w:sz w:val="24"/>
                <w:szCs w:val="24"/>
              </w:rPr>
              <w:t xml:space="preserve"> finds employment at DEF Inc., ABC Inc.’s rival, and begins coverage under DEF Inc.’s group health plan.</w:t>
            </w:r>
          </w:p>
        </w:tc>
      </w:tr>
      <w:tr w:rsidR="0024447B" w14:paraId="24BE37E5" w14:textId="77777777" w:rsidTr="001708BD">
        <w:trPr>
          <w:trHeight w:val="243"/>
        </w:trPr>
        <w:tc>
          <w:tcPr>
            <w:tcW w:w="1294" w:type="dxa"/>
          </w:tcPr>
          <w:p w14:paraId="50F28F6E" w14:textId="77777777" w:rsidR="0024447B" w:rsidRPr="00C56FC3" w:rsidRDefault="0024447B" w:rsidP="007B2E3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62" w:type="dxa"/>
          </w:tcPr>
          <w:p w14:paraId="04755804" w14:textId="77777777" w:rsidR="0024447B" w:rsidRPr="00C56FC3" w:rsidRDefault="0024447B" w:rsidP="007B2E3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08BD" w:rsidRPr="00784736" w14:paraId="2942F4BA" w14:textId="77777777" w:rsidTr="00170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6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5B4339E" w14:textId="560E84C7" w:rsidR="001708BD" w:rsidRPr="00C56FC3" w:rsidRDefault="001708BD" w:rsidP="002709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Aug. 7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14:paraId="0D2CF4EA" w14:textId="617ABABD" w:rsidR="001708BD" w:rsidRDefault="00DD2687" w:rsidP="002709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Stewart</w:t>
            </w:r>
            <w:r w:rsidR="001708BD">
              <w:rPr>
                <w:rFonts w:asciiTheme="majorHAnsi" w:hAnsiTheme="majorHAnsi"/>
                <w:b/>
                <w:sz w:val="24"/>
                <w:szCs w:val="24"/>
              </w:rPr>
              <w:t xml:space="preserve"> Receives a Notice of Early Termination of COBRA Coverage (As soon as practicable following the administrator’s determination that COBRA coverage will end) </w:t>
            </w:r>
          </w:p>
          <w:p w14:paraId="10BC778C" w14:textId="02D1C914" w:rsidR="001708BD" w:rsidRPr="00784736" w:rsidRDefault="00DD2687" w:rsidP="001708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Stewart receives</w:t>
            </w:r>
            <w:r w:rsidR="001708BD">
              <w:rPr>
                <w:rFonts w:asciiTheme="majorHAnsi" w:hAnsiTheme="majorHAnsi"/>
                <w:sz w:val="24"/>
                <w:szCs w:val="24"/>
              </w:rPr>
              <w:t xml:space="preserve"> a notice of early termination of COBRA coverage, that explains the date coverage will terminate, the reason for termination, and any rights to elect alternative coverage. </w:t>
            </w:r>
          </w:p>
        </w:tc>
      </w:tr>
    </w:tbl>
    <w:p w14:paraId="307306A3" w14:textId="77777777" w:rsidR="0024447B" w:rsidRDefault="0024447B" w:rsidP="0024447B"/>
    <w:p w14:paraId="47D268C4" w14:textId="25E4F720" w:rsidR="00B77227" w:rsidRDefault="00B77227">
      <w:pPr>
        <w:rPr>
          <w:sz w:val="16"/>
        </w:rPr>
      </w:pPr>
    </w:p>
    <w:p w14:paraId="444026BC" w14:textId="77777777" w:rsidR="0024447B" w:rsidRDefault="0024447B"/>
    <w:p w14:paraId="6C1AD2DC" w14:textId="77777777" w:rsidR="0024447B" w:rsidRDefault="0024447B">
      <w:pPr>
        <w:rPr>
          <w:sz w:val="16"/>
        </w:rPr>
      </w:pPr>
    </w:p>
    <w:p w14:paraId="5C183695" w14:textId="77777777" w:rsidR="0040117E" w:rsidRDefault="0040117E">
      <w:pPr>
        <w:rPr>
          <w:sz w:val="16"/>
        </w:rPr>
      </w:pPr>
      <w:bookmarkStart w:id="0" w:name="_GoBack"/>
      <w:bookmarkEnd w:id="0"/>
    </w:p>
    <w:p w14:paraId="27F2EB4A" w14:textId="74140FD9" w:rsidR="0040117E" w:rsidRPr="001708BD" w:rsidRDefault="0040117E">
      <w:pPr>
        <w:rPr>
          <w:sz w:val="36"/>
          <w:szCs w:val="36"/>
        </w:rPr>
      </w:pPr>
      <w:r w:rsidRPr="001708BD">
        <w:rPr>
          <w:sz w:val="36"/>
          <w:szCs w:val="36"/>
        </w:rPr>
        <w:t xml:space="preserve">This is just an </w:t>
      </w:r>
      <w:r w:rsidR="001708BD" w:rsidRPr="001708BD">
        <w:rPr>
          <w:sz w:val="36"/>
          <w:szCs w:val="36"/>
        </w:rPr>
        <w:t>example;</w:t>
      </w:r>
      <w:r w:rsidRPr="001708BD">
        <w:rPr>
          <w:sz w:val="36"/>
          <w:szCs w:val="36"/>
        </w:rPr>
        <w:t xml:space="preserve"> dates </w:t>
      </w:r>
      <w:r w:rsidR="001708BD" w:rsidRPr="001708BD">
        <w:rPr>
          <w:sz w:val="36"/>
          <w:szCs w:val="36"/>
        </w:rPr>
        <w:t xml:space="preserve">are subject to change based on actual events. This is not a full-list of an employer’s </w:t>
      </w:r>
      <w:r w:rsidR="00FC5342">
        <w:rPr>
          <w:sz w:val="36"/>
          <w:szCs w:val="36"/>
        </w:rPr>
        <w:t>duties</w:t>
      </w:r>
      <w:r w:rsidR="001708BD" w:rsidRPr="001708BD">
        <w:rPr>
          <w:sz w:val="36"/>
          <w:szCs w:val="36"/>
        </w:rPr>
        <w:t xml:space="preserve"> under COBRA. For a complete checklist visit:</w:t>
      </w:r>
    </w:p>
    <w:p w14:paraId="35812081" w14:textId="02E52EC0" w:rsidR="001708BD" w:rsidRPr="005A2664" w:rsidRDefault="005A2664" w:rsidP="005A2664">
      <w:pPr>
        <w:rPr>
          <w:color w:val="5590CC" w:themeColor="text2"/>
          <w:sz w:val="36"/>
          <w:szCs w:val="36"/>
        </w:rPr>
      </w:pPr>
      <w:hyperlink r:id="rId11" w:history="1">
        <w:r w:rsidRPr="005A2664">
          <w:rPr>
            <w:rStyle w:val="Hyperlink"/>
            <w:color w:val="5590CC" w:themeColor="text2"/>
            <w:sz w:val="36"/>
            <w:szCs w:val="36"/>
          </w:rPr>
          <w:t>http://compliance.theolsongroup.com/</w:t>
        </w:r>
      </w:hyperlink>
      <w:r w:rsidRPr="005A2664">
        <w:rPr>
          <w:color w:val="5590CC" w:themeColor="text2"/>
          <w:sz w:val="36"/>
          <w:szCs w:val="36"/>
        </w:rPr>
        <w:t xml:space="preserve"> </w:t>
      </w:r>
    </w:p>
    <w:sectPr w:rsidR="001708BD" w:rsidRPr="005A2664" w:rsidSect="00141F3A">
      <w:pgSz w:w="12240" w:h="15840"/>
      <w:pgMar w:top="432" w:right="576" w:bottom="80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73303" w14:textId="77777777" w:rsidR="003C16FD" w:rsidRDefault="003C16FD" w:rsidP="00141F3A">
      <w:r>
        <w:separator/>
      </w:r>
    </w:p>
  </w:endnote>
  <w:endnote w:type="continuationSeparator" w:id="0">
    <w:p w14:paraId="4030CE12" w14:textId="77777777" w:rsidR="003C16FD" w:rsidRDefault="003C16FD" w:rsidP="0014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08F81" w14:textId="77777777" w:rsidR="003C16FD" w:rsidRDefault="003C16FD" w:rsidP="00141F3A">
      <w:r>
        <w:separator/>
      </w:r>
    </w:p>
  </w:footnote>
  <w:footnote w:type="continuationSeparator" w:id="0">
    <w:p w14:paraId="3221FBCB" w14:textId="77777777" w:rsidR="003C16FD" w:rsidRDefault="003C16FD" w:rsidP="0014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1/30/2016"/>
    <w:docVar w:name="MonthStart" w:val="11/1/2016"/>
  </w:docVars>
  <w:rsids>
    <w:rsidRoot w:val="00B66520"/>
    <w:rsid w:val="0000212F"/>
    <w:rsid w:val="000023AB"/>
    <w:rsid w:val="000204FE"/>
    <w:rsid w:val="00067576"/>
    <w:rsid w:val="00071B78"/>
    <w:rsid w:val="00072E77"/>
    <w:rsid w:val="000773D4"/>
    <w:rsid w:val="000D1601"/>
    <w:rsid w:val="00121459"/>
    <w:rsid w:val="001215A1"/>
    <w:rsid w:val="001327F3"/>
    <w:rsid w:val="00134953"/>
    <w:rsid w:val="00141F3A"/>
    <w:rsid w:val="001708BD"/>
    <w:rsid w:val="0017296A"/>
    <w:rsid w:val="00174989"/>
    <w:rsid w:val="001A4660"/>
    <w:rsid w:val="001B4699"/>
    <w:rsid w:val="00200FF8"/>
    <w:rsid w:val="002011B4"/>
    <w:rsid w:val="002068BF"/>
    <w:rsid w:val="0023365C"/>
    <w:rsid w:val="0024447B"/>
    <w:rsid w:val="00293BA6"/>
    <w:rsid w:val="002A4FE1"/>
    <w:rsid w:val="002B586B"/>
    <w:rsid w:val="002C2872"/>
    <w:rsid w:val="002C291B"/>
    <w:rsid w:val="002D5455"/>
    <w:rsid w:val="002D7633"/>
    <w:rsid w:val="002D769E"/>
    <w:rsid w:val="002E5181"/>
    <w:rsid w:val="0032561D"/>
    <w:rsid w:val="003256A3"/>
    <w:rsid w:val="00346345"/>
    <w:rsid w:val="00365E5F"/>
    <w:rsid w:val="003C16FD"/>
    <w:rsid w:val="003F5BF4"/>
    <w:rsid w:val="0040117E"/>
    <w:rsid w:val="00416233"/>
    <w:rsid w:val="0043218C"/>
    <w:rsid w:val="00435C4D"/>
    <w:rsid w:val="004372A4"/>
    <w:rsid w:val="00447332"/>
    <w:rsid w:val="004729FE"/>
    <w:rsid w:val="004A2D64"/>
    <w:rsid w:val="004A6B7F"/>
    <w:rsid w:val="00545B79"/>
    <w:rsid w:val="00557BCC"/>
    <w:rsid w:val="00566EB4"/>
    <w:rsid w:val="00572A35"/>
    <w:rsid w:val="0058388E"/>
    <w:rsid w:val="00586CC0"/>
    <w:rsid w:val="005A2664"/>
    <w:rsid w:val="005B2F1F"/>
    <w:rsid w:val="005F2353"/>
    <w:rsid w:val="006163BF"/>
    <w:rsid w:val="00620400"/>
    <w:rsid w:val="00621C7B"/>
    <w:rsid w:val="00625A09"/>
    <w:rsid w:val="006411D1"/>
    <w:rsid w:val="00651B26"/>
    <w:rsid w:val="0067141A"/>
    <w:rsid w:val="0068400C"/>
    <w:rsid w:val="00693A26"/>
    <w:rsid w:val="006A0930"/>
    <w:rsid w:val="006A7184"/>
    <w:rsid w:val="006B25D0"/>
    <w:rsid w:val="006C586B"/>
    <w:rsid w:val="006C6EEA"/>
    <w:rsid w:val="006F3BBA"/>
    <w:rsid w:val="00706288"/>
    <w:rsid w:val="00717CE2"/>
    <w:rsid w:val="0072119A"/>
    <w:rsid w:val="00735BE5"/>
    <w:rsid w:val="00751B0B"/>
    <w:rsid w:val="00784736"/>
    <w:rsid w:val="0079653F"/>
    <w:rsid w:val="007A7447"/>
    <w:rsid w:val="007B20DB"/>
    <w:rsid w:val="007B2E33"/>
    <w:rsid w:val="007E4BC0"/>
    <w:rsid w:val="00805C8A"/>
    <w:rsid w:val="00815349"/>
    <w:rsid w:val="008249A2"/>
    <w:rsid w:val="00835DA5"/>
    <w:rsid w:val="00862A43"/>
    <w:rsid w:val="008718F1"/>
    <w:rsid w:val="00872415"/>
    <w:rsid w:val="0087304C"/>
    <w:rsid w:val="00883E9C"/>
    <w:rsid w:val="008931AB"/>
    <w:rsid w:val="008954CD"/>
    <w:rsid w:val="008A4C9C"/>
    <w:rsid w:val="008B1F88"/>
    <w:rsid w:val="008B29D1"/>
    <w:rsid w:val="008B2E30"/>
    <w:rsid w:val="008C4EB9"/>
    <w:rsid w:val="008D7FEA"/>
    <w:rsid w:val="00912793"/>
    <w:rsid w:val="00933303"/>
    <w:rsid w:val="0093570E"/>
    <w:rsid w:val="0094589C"/>
    <w:rsid w:val="009464A4"/>
    <w:rsid w:val="00975AFA"/>
    <w:rsid w:val="00993C20"/>
    <w:rsid w:val="0099485B"/>
    <w:rsid w:val="00995652"/>
    <w:rsid w:val="009A55E0"/>
    <w:rsid w:val="009B1C28"/>
    <w:rsid w:val="009B63C8"/>
    <w:rsid w:val="009E19B4"/>
    <w:rsid w:val="009E4EB0"/>
    <w:rsid w:val="00A0380B"/>
    <w:rsid w:val="00A05205"/>
    <w:rsid w:val="00A12D43"/>
    <w:rsid w:val="00A17807"/>
    <w:rsid w:val="00A3194B"/>
    <w:rsid w:val="00A5047E"/>
    <w:rsid w:val="00A57B75"/>
    <w:rsid w:val="00A642BE"/>
    <w:rsid w:val="00A75A9F"/>
    <w:rsid w:val="00A85B2B"/>
    <w:rsid w:val="00AA2121"/>
    <w:rsid w:val="00AA53B9"/>
    <w:rsid w:val="00AF0C4A"/>
    <w:rsid w:val="00B038AE"/>
    <w:rsid w:val="00B209EC"/>
    <w:rsid w:val="00B31C11"/>
    <w:rsid w:val="00B375D1"/>
    <w:rsid w:val="00B66520"/>
    <w:rsid w:val="00B70562"/>
    <w:rsid w:val="00B7165C"/>
    <w:rsid w:val="00B76190"/>
    <w:rsid w:val="00B77227"/>
    <w:rsid w:val="00B855BB"/>
    <w:rsid w:val="00B92DDB"/>
    <w:rsid w:val="00BB0F4F"/>
    <w:rsid w:val="00BB37A6"/>
    <w:rsid w:val="00BC2CE7"/>
    <w:rsid w:val="00BC614E"/>
    <w:rsid w:val="00BD7CCA"/>
    <w:rsid w:val="00BE0903"/>
    <w:rsid w:val="00C03D0D"/>
    <w:rsid w:val="00C10804"/>
    <w:rsid w:val="00C266D2"/>
    <w:rsid w:val="00C37CBA"/>
    <w:rsid w:val="00C56FC3"/>
    <w:rsid w:val="00C73228"/>
    <w:rsid w:val="00C739ED"/>
    <w:rsid w:val="00C763AE"/>
    <w:rsid w:val="00C769C3"/>
    <w:rsid w:val="00CA6150"/>
    <w:rsid w:val="00CD1959"/>
    <w:rsid w:val="00CD5503"/>
    <w:rsid w:val="00CD706C"/>
    <w:rsid w:val="00CE5884"/>
    <w:rsid w:val="00CE6A9D"/>
    <w:rsid w:val="00CF15A1"/>
    <w:rsid w:val="00D15030"/>
    <w:rsid w:val="00D33BC5"/>
    <w:rsid w:val="00D35C20"/>
    <w:rsid w:val="00D71DC8"/>
    <w:rsid w:val="00D947A8"/>
    <w:rsid w:val="00DA67B0"/>
    <w:rsid w:val="00DB67F4"/>
    <w:rsid w:val="00DD2687"/>
    <w:rsid w:val="00DE0C73"/>
    <w:rsid w:val="00DE43E6"/>
    <w:rsid w:val="00E35A29"/>
    <w:rsid w:val="00E4512C"/>
    <w:rsid w:val="00E5740C"/>
    <w:rsid w:val="00E87E15"/>
    <w:rsid w:val="00EA3CA2"/>
    <w:rsid w:val="00ED63FD"/>
    <w:rsid w:val="00EE4C94"/>
    <w:rsid w:val="00F0119B"/>
    <w:rsid w:val="00F076AA"/>
    <w:rsid w:val="00F11980"/>
    <w:rsid w:val="00F47003"/>
    <w:rsid w:val="00F64855"/>
    <w:rsid w:val="00F726F5"/>
    <w:rsid w:val="00F801B5"/>
    <w:rsid w:val="00F94090"/>
    <w:rsid w:val="00FB47A6"/>
    <w:rsid w:val="00FC5342"/>
    <w:rsid w:val="00FE122B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3FD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E4EB0"/>
    <w:rPr>
      <w:sz w:val="20"/>
      <w:szCs w:val="22"/>
    </w:rPr>
  </w:style>
  <w:style w:type="paragraph" w:styleId="Heading1">
    <w:name w:val="heading 1"/>
    <w:basedOn w:val="Normal"/>
    <w:link w:val="Heading1Char"/>
    <w:uiPriority w:val="9"/>
    <w:qFormat/>
    <w:rsid w:val="00CF15A1"/>
    <w:pPr>
      <w:keepNext/>
      <w:keepLines/>
      <w:spacing w:before="60"/>
      <w:outlineLvl w:val="0"/>
    </w:pPr>
    <w:rPr>
      <w:b/>
      <w:bCs/>
      <w:color w:val="BE1E2D" w:themeColor="accent2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CF15A1"/>
    <w:pPr>
      <w:spacing w:before="120" w:after="120"/>
      <w:jc w:val="center"/>
    </w:pPr>
    <w:rPr>
      <w:b/>
      <w:color w:val="FFFFFF" w:themeColor="background1"/>
      <w:sz w:val="22"/>
      <w:szCs w:val="24"/>
    </w:rPr>
  </w:style>
  <w:style w:type="table" w:customStyle="1" w:styleId="TableCalendar">
    <w:name w:val="Table Calendar"/>
    <w:basedOn w:val="TableNormal"/>
    <w:rsid w:val="00E5740C"/>
    <w:rPr>
      <w:sz w:val="22"/>
      <w:szCs w:val="22"/>
    </w:rPr>
    <w:tblPr>
      <w:tblInd w:w="0" w:type="dxa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A6A6A6" w:themeFill="background1" w:themeFillShade="A6"/>
      </w:tcPr>
    </w:tblStylePr>
  </w:style>
  <w:style w:type="paragraph" w:customStyle="1" w:styleId="TableText">
    <w:name w:val="Table Text"/>
    <w:basedOn w:val="Normal"/>
    <w:uiPriority w:val="1"/>
    <w:qFormat/>
    <w:rsid w:val="002011B4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uiPriority w:val="1"/>
    <w:qFormat/>
    <w:rsid w:val="00FF6F78"/>
    <w:pPr>
      <w:jc w:val="right"/>
    </w:pPr>
    <w:rPr>
      <w:color w:val="262626" w:themeColor="text1" w:themeTint="D9"/>
      <w:sz w:val="22"/>
    </w:rPr>
  </w:style>
  <w:style w:type="paragraph" w:customStyle="1" w:styleId="Month">
    <w:name w:val="Month"/>
    <w:basedOn w:val="Normal"/>
    <w:uiPriority w:val="1"/>
    <w:qFormat/>
    <w:rsid w:val="00CF15A1"/>
    <w:rPr>
      <w:rFonts w:asciiTheme="majorHAnsi" w:eastAsiaTheme="majorEastAsia" w:hAnsiTheme="majorHAnsi"/>
      <w:color w:val="FFFFFF" w:themeColor="background1"/>
      <w:sz w:val="88"/>
      <w:szCs w:val="120"/>
    </w:rPr>
  </w:style>
  <w:style w:type="paragraph" w:customStyle="1" w:styleId="Year">
    <w:name w:val="Year"/>
    <w:basedOn w:val="Normal"/>
    <w:uiPriority w:val="1"/>
    <w:qFormat/>
    <w:rsid w:val="00CF15A1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88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BodyText"/>
    <w:link w:val="TitleChar"/>
    <w:uiPriority w:val="1"/>
    <w:unhideWhenUsed/>
    <w:rsid w:val="00D33BC5"/>
    <w:pPr>
      <w:spacing w:before="240" w:after="120"/>
    </w:pPr>
    <w:rPr>
      <w:rFonts w:asciiTheme="majorHAnsi" w:eastAsiaTheme="majorEastAsia" w:hAnsiTheme="majorHAnsi" w:cstheme="majorBidi"/>
      <w:color w:val="7BB7E4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9E4EB0"/>
    <w:rPr>
      <w:rFonts w:asciiTheme="majorHAnsi" w:eastAsiaTheme="majorEastAsia" w:hAnsiTheme="majorHAnsi" w:cstheme="majorBidi"/>
      <w:color w:val="7BB7E4" w:themeColor="accent1"/>
      <w:spacing w:val="5"/>
      <w:kern w:val="28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qFormat/>
    <w:rsid w:val="00CF15A1"/>
    <w:pPr>
      <w:spacing w:after="60"/>
    </w:pPr>
    <w:rPr>
      <w:b/>
      <w:color w:val="7F7F7F" w:themeColor="text1" w:themeTint="8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9E4EB0"/>
    <w:rPr>
      <w:b/>
      <w:color w:val="7F7F7F" w:themeColor="text1" w:themeTint="80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15A1"/>
    <w:rPr>
      <w:b/>
      <w:bCs/>
      <w:color w:val="BE1E2D" w:themeColor="accent2"/>
      <w:sz w:val="18"/>
      <w:szCs w:val="32"/>
    </w:rPr>
  </w:style>
  <w:style w:type="paragraph" w:styleId="NoSpacing">
    <w:name w:val="No Spacing"/>
    <w:uiPriority w:val="1"/>
    <w:unhideWhenUsed/>
    <w:qFormat/>
    <w:rsid w:val="00FE3206"/>
    <w:rPr>
      <w:sz w:val="10"/>
      <w:szCs w:val="2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1F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F3A"/>
    <w:rPr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141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F3A"/>
    <w:rPr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141F3A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ompliance.theolsongroup.com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jeanetta/Library/Group%20Containers/UBF8T346G9.Office/User%20Content.localized/Templates.localized/Compliance%20calendar.dotx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7BB7E4"/>
      </a:accent1>
      <a:accent2>
        <a:srgbClr val="BE1E2D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alendar">
      <a:majorFont>
        <a:latin typeface="Century Gothic"/>
        <a:ea typeface=""/>
        <a:cs typeface=""/>
        <a:font script="Jpan" typeface="ＭＳ Ｐゴシック"/>
      </a:majorFont>
      <a:minorFont>
        <a:latin typeface="Corbel"/>
        <a:ea typeface=""/>
        <a:cs typeface=""/>
        <a:font script="Jpan" typeface="メイリオ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4989A7497FB4592CC7E41C21F747F" ma:contentTypeVersion="2" ma:contentTypeDescription="Create a new document." ma:contentTypeScope="" ma:versionID="60d1065b4e481faea6113b9c90d357c6">
  <xsd:schema xmlns:xsd="http://www.w3.org/2001/XMLSchema" xmlns:xs="http://www.w3.org/2001/XMLSchema" xmlns:p="http://schemas.microsoft.com/office/2006/metadata/properties" xmlns:ns2="dc695950-75e2-49ac-b9d3-9946d507e589" targetNamespace="http://schemas.microsoft.com/office/2006/metadata/properties" ma:root="true" ma:fieldsID="0c5c5ce61b93650e48476527613c17d8" ns2:_="">
    <xsd:import namespace="dc695950-75e2-49ac-b9d3-9946d507e5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95950-75e2-49ac-b9d3-9946d507e5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B14508-60DF-43EE-860D-A1EBC80E0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9C0BAD-C144-41FD-A5D5-FBE7C8D8C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95950-75e2-49ac-b9d3-9946d507e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49D33-D774-496F-BC20-35BD998D3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12D18-958D-1545-8CE0-59EA157A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Compliance calendar.dotx</Template>
  <TotalTime>60</TotalTime>
  <Pages>6</Pages>
  <Words>1221</Words>
  <Characters>6962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16</cp:revision>
  <cp:lastPrinted>2010-05-04T19:24:00Z</cp:lastPrinted>
  <dcterms:created xsi:type="dcterms:W3CDTF">2016-09-02T16:06:00Z</dcterms:created>
  <dcterms:modified xsi:type="dcterms:W3CDTF">2016-10-12T13:07:00Z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0x01010049A4989A7497FB4592CC7E41C21F747F</vt:lpwstr>
  </property>
</Properties>
</file>